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89" w:rsidRPr="003242F9" w:rsidRDefault="00D34A89" w:rsidP="003242F9">
      <w:pPr>
        <w:jc w:val="center"/>
        <w:rPr>
          <w:b/>
          <w:sz w:val="20"/>
          <w:szCs w:val="20"/>
        </w:rPr>
      </w:pPr>
      <w:bookmarkStart w:id="0" w:name="_GoBack"/>
      <w:r w:rsidRPr="003242F9">
        <w:rPr>
          <w:b/>
          <w:sz w:val="20"/>
          <w:szCs w:val="20"/>
        </w:rPr>
        <w:t>2. О КРУТИЛЬНЫХ КОЛЕБАНИЯХ КОЛЕНЧАТЫХ ВАЛОВ И МАЯТНИКОВЫХ ДЕМПФЕРАХ</w:t>
      </w:r>
    </w:p>
    <w:p w:rsidR="00D34A89" w:rsidRPr="003242F9" w:rsidRDefault="00D34A89" w:rsidP="003242F9">
      <w:pPr>
        <w:jc w:val="center"/>
        <w:rPr>
          <w:sz w:val="20"/>
          <w:szCs w:val="20"/>
        </w:rPr>
      </w:pPr>
      <w:r w:rsidRPr="003242F9">
        <w:rPr>
          <w:b/>
          <w:sz w:val="20"/>
          <w:szCs w:val="20"/>
        </w:rPr>
        <w:t>КРУТИЛЬНЫХ КОЛЕБАНИЙ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Коленчатый вал, как и всякое упругое тело, под действием внешней переменной нагрузки приходит в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колебательное движение. Колебания упругого тела, продолжающиеся после того, как </w:t>
      </w:r>
      <w:proofErr w:type="gramStart"/>
      <w:r w:rsidRPr="003242F9">
        <w:rPr>
          <w:sz w:val="20"/>
          <w:szCs w:val="20"/>
        </w:rPr>
        <w:t>вызвавшая</w:t>
      </w:r>
      <w:proofErr w:type="gramEnd"/>
      <w:r w:rsidRPr="003242F9">
        <w:rPr>
          <w:sz w:val="20"/>
          <w:szCs w:val="20"/>
        </w:rPr>
        <w:t xml:space="preserve"> их внешняя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нагрузка перестала действовать, называются свободными или собственными колебаниями. Частота свободных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колебаний тела зависит от его геометрической формы, размеров и упругости. Под влиянием внутренних</w:t>
      </w:r>
      <w:r w:rsid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сопротивлений (внутреннее трение между частицами материала) и внешни</w:t>
      </w:r>
      <w:r w:rsidR="003242F9" w:rsidRPr="003242F9">
        <w:rPr>
          <w:sz w:val="20"/>
          <w:szCs w:val="20"/>
        </w:rPr>
        <w:t>х сопротивлений (трение об окру</w:t>
      </w:r>
      <w:r w:rsidRPr="003242F9">
        <w:rPr>
          <w:sz w:val="20"/>
          <w:szCs w:val="20"/>
        </w:rPr>
        <w:t xml:space="preserve">жающую среду, подшипники и т. д.) свободные-колебания постепенно затухают— </w:t>
      </w:r>
      <w:proofErr w:type="gramStart"/>
      <w:r w:rsidRPr="003242F9">
        <w:rPr>
          <w:sz w:val="20"/>
          <w:szCs w:val="20"/>
        </w:rPr>
        <w:t>ам</w:t>
      </w:r>
      <w:proofErr w:type="gramEnd"/>
      <w:r w:rsidRPr="003242F9">
        <w:rPr>
          <w:sz w:val="20"/>
          <w:szCs w:val="20"/>
        </w:rPr>
        <w:t>плитуда их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уменьшается. Чем больше эти сопротивления, тем быстрее затухают свободные колебания.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У коленчатого вала двигателя подобные колебания возникают после каждой вспышки смеси в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цилиндрах. Они вызываются силой</w:t>
      </w:r>
      <w:proofErr w:type="gramStart"/>
      <w:r w:rsidRPr="003242F9">
        <w:rPr>
          <w:sz w:val="20"/>
          <w:szCs w:val="20"/>
        </w:rPr>
        <w:t xml:space="preserve"> К</w:t>
      </w:r>
      <w:proofErr w:type="gramEnd"/>
      <w:r w:rsidRPr="003242F9">
        <w:rPr>
          <w:sz w:val="20"/>
          <w:szCs w:val="20"/>
        </w:rPr>
        <w:t xml:space="preserve"> (см. рис.5-2), передаваемой шатуном на шатунную шейку коленчатого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вала. Характер колебаний вала определяется направлением действия силы: составляющая силы</w:t>
      </w:r>
      <w:proofErr w:type="gramStart"/>
      <w:r w:rsidRPr="003242F9">
        <w:rPr>
          <w:sz w:val="20"/>
          <w:szCs w:val="20"/>
        </w:rPr>
        <w:t xml:space="preserve"> К</w:t>
      </w:r>
      <w:proofErr w:type="gramEnd"/>
      <w:r w:rsidRPr="003242F9">
        <w:rPr>
          <w:sz w:val="20"/>
          <w:szCs w:val="20"/>
        </w:rPr>
        <w:t>,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направленная вдоль щек вала, вызывает его изгибные колебания, а составляющая Т — крутильные колебания.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Так как промежутки между очередными вспышками смеси в цилиндрах работающего двигателя очень малы,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то свободные колебания вала за это время полностью не затухают.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Колебания упругого тела, вызываемые и поддерживаемые периодически изменяющейся внешней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нагрузкой, называются вынужденными колебаниями. Частота этих </w:t>
      </w:r>
      <w:r w:rsidR="003242F9" w:rsidRPr="003242F9">
        <w:rPr>
          <w:sz w:val="20"/>
          <w:szCs w:val="20"/>
        </w:rPr>
        <w:t>к</w:t>
      </w:r>
      <w:r w:rsidRPr="003242F9">
        <w:rPr>
          <w:sz w:val="20"/>
          <w:szCs w:val="20"/>
        </w:rPr>
        <w:t>олебаний зависит от характера изменения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вызывающей их нагрузки. Такой периодически изменяющейся нагрузкой, действующей на коленчатый вал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двигателя, является также сила К.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Вынужденные колебания коленчатого вала, как и свободные, бывают изгибными и крутильными.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При некоторых оборотах коленчатого вала может случиться, что частоты его свободных и вынужденных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колебаний (крутильных или изгибных) совпадут. Наступит явление резонанса колебаний, сопровождающееся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возрастанием их амплитуды и напряжений изгиба и скручивания вала.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Величина этих напряжений в отдельных сечениях вала может превысить </w:t>
      </w:r>
      <w:proofErr w:type="gramStart"/>
      <w:r w:rsidRPr="003242F9">
        <w:rPr>
          <w:sz w:val="20"/>
          <w:szCs w:val="20"/>
        </w:rPr>
        <w:t>допустимую</w:t>
      </w:r>
      <w:proofErr w:type="gramEnd"/>
      <w:r w:rsidRPr="003242F9">
        <w:rPr>
          <w:sz w:val="20"/>
          <w:szCs w:val="20"/>
        </w:rPr>
        <w:t>, и вал разрушится.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Наиболее опасными в этом отношении являются крутильные колебания. Изгибные колебания менее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опасны, хотя случаи разрушения коленчатых валов, поршневых двигателей из-за их появления также имеют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место.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При рассмотрении любого колебательного движения предполагается, что внешняя нагрузка изменяется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гармонически, т. е. строго по закону тригонометрических функций (синуса и косинуса). Характер же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изменения тангенциальной силы</w:t>
      </w:r>
      <w:proofErr w:type="gramStart"/>
      <w:r w:rsidRPr="003242F9">
        <w:rPr>
          <w:sz w:val="20"/>
          <w:szCs w:val="20"/>
        </w:rPr>
        <w:t xml:space="preserve"> Т</w:t>
      </w:r>
      <w:proofErr w:type="gramEnd"/>
      <w:r w:rsidRPr="003242F9">
        <w:rPr>
          <w:sz w:val="20"/>
          <w:szCs w:val="20"/>
        </w:rPr>
        <w:t xml:space="preserve">, а следовательно, и </w:t>
      </w:r>
      <w:proofErr w:type="spellStart"/>
      <w:r w:rsidRPr="003242F9">
        <w:rPr>
          <w:sz w:val="20"/>
          <w:szCs w:val="20"/>
        </w:rPr>
        <w:t>Мкр</w:t>
      </w:r>
      <w:proofErr w:type="spellEnd"/>
      <w:r w:rsidRPr="003242F9">
        <w:rPr>
          <w:sz w:val="20"/>
          <w:szCs w:val="20"/>
        </w:rPr>
        <w:t>, определяю</w:t>
      </w:r>
      <w:r w:rsidR="003242F9" w:rsidRPr="003242F9">
        <w:rPr>
          <w:sz w:val="20"/>
          <w:szCs w:val="20"/>
        </w:rPr>
        <w:t>щий частоту вынужденных крутиль</w:t>
      </w:r>
      <w:r w:rsidRPr="003242F9">
        <w:rPr>
          <w:sz w:val="20"/>
          <w:szCs w:val="20"/>
        </w:rPr>
        <w:t>ных колебаний коленчатого вала, отличается от этого закона. Поэтому, изучая крутильные колебания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коленчатых валов, изменение крутящего момента представляют в виде суммы нескольких составляющих его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моментов, каждый из которых периодически изменяется по времени с различной частотой, но строго по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закону тригонометрических функций. Эти составляющие принято называть гармониками.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Частота изменения той или иной составляющей определяется порядком ее гармоники. Порядок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гармоники показывает число периодов изменения составляющей крутящего момента за время одного оборота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коленчатого вала двигателя.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Резонансные крутильные колебания имеются всегда, когда частота одной из гармоник крутящего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момента совпадает с частотой собственных крутильных колебаний коленчатого вала. В диапазоне рабочих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оборотов коленчатого вала двигателя явление резонанса свободных и вынужденных крутильных колебаний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обычно наблюдается при нескольких значениях оборотов.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Однако опасными резонансными колебаниями являются не все, а только такие, при которых амплитуды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колебаний и, следовательно, закручивание соседних сечений вала относительно друг друга настолько велики,</w:t>
      </w:r>
      <w:r w:rsid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что напряжения скручивания превышают максимально допустимые. Обороты коленчатого вала, при которых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возникают опасные резонансные колебания, называются критическими оборотами </w:t>
      </w:r>
      <w:proofErr w:type="spellStart"/>
      <w:proofErr w:type="gramStart"/>
      <w:r w:rsidRPr="003242F9">
        <w:rPr>
          <w:sz w:val="20"/>
          <w:szCs w:val="20"/>
        </w:rPr>
        <w:t>n</w:t>
      </w:r>
      <w:proofErr w:type="gramEnd"/>
      <w:r w:rsidRPr="003242F9">
        <w:rPr>
          <w:sz w:val="20"/>
          <w:szCs w:val="20"/>
        </w:rPr>
        <w:t>кр</w:t>
      </w:r>
      <w:proofErr w:type="spellEnd"/>
      <w:r w:rsidRPr="003242F9">
        <w:rPr>
          <w:sz w:val="20"/>
          <w:szCs w:val="20"/>
        </w:rPr>
        <w:t xml:space="preserve"> (рис. 5-3). Даже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непродолжительная работа двигателя на этих оборотах вызывает разрушение коленчатого вала от усталости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металла и потому недопустима.</w:t>
      </w:r>
    </w:p>
    <w:p w:rsidR="00D34A89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Для двигателя АШ-62ИР опасными резонансными крутильными колебаниями являются колебания 4,5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гармоники, соответствующие критическим оборотам, равным 2120—2180 в минуту на земле и 1960—2100 в</w:t>
      </w:r>
      <w:r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воздухе.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Для гашения этих колебаний служит демпфер коленчатого вала.</w:t>
      </w:r>
    </w:p>
    <w:p w:rsidR="00B732B1" w:rsidRPr="003242F9" w:rsidRDefault="00D34A89" w:rsidP="003242F9">
      <w:pPr>
        <w:jc w:val="both"/>
        <w:rPr>
          <w:sz w:val="20"/>
          <w:szCs w:val="20"/>
        </w:rPr>
      </w:pPr>
      <w:r w:rsidRPr="003242F9">
        <w:rPr>
          <w:sz w:val="20"/>
          <w:szCs w:val="20"/>
        </w:rPr>
        <w:t>Схема устройства и принцип действия маятникового демпфера крутильных колебаний состоят в</w:t>
      </w:r>
      <w:r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следующем. К удлиненной части щеки коленчатого вала на двух роликах подвешивается груз определенного</w:t>
      </w:r>
      <w:r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веса, центр тяжести которого расположен на оси щеки </w:t>
      </w:r>
      <w:proofErr w:type="gramStart"/>
      <w:r w:rsidRPr="003242F9">
        <w:rPr>
          <w:sz w:val="20"/>
          <w:szCs w:val="20"/>
        </w:rPr>
        <w:t>ох</w:t>
      </w:r>
      <w:proofErr w:type="gramEnd"/>
      <w:r w:rsidRPr="003242F9">
        <w:rPr>
          <w:sz w:val="20"/>
          <w:szCs w:val="20"/>
        </w:rPr>
        <w:t xml:space="preserve"> (рис. 5-4). Этот груз имеет возможность</w:t>
      </w:r>
      <w:r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перемещаться в обе стороны от оси щеки в плоскости вращения вала подобно </w:t>
      </w:r>
      <w:proofErr w:type="gramStart"/>
      <w:r w:rsidRPr="003242F9">
        <w:rPr>
          <w:sz w:val="20"/>
          <w:szCs w:val="20"/>
        </w:rPr>
        <w:t>маятнику, подвешенному в</w:t>
      </w:r>
      <w:r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точке А. При этом центр тяжести его </w:t>
      </w:r>
      <w:r w:rsidR="003242F9" w:rsidRP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>перемещается</w:t>
      </w:r>
      <w:proofErr w:type="gramEnd"/>
      <w:r w:rsidRPr="003242F9">
        <w:rPr>
          <w:sz w:val="20"/>
          <w:szCs w:val="20"/>
        </w:rPr>
        <w:t xml:space="preserve"> по дуге радиуса ρ=2r—d. Такая подвеска груза позволяет</w:t>
      </w:r>
      <w:r w:rsidR="003242F9">
        <w:rPr>
          <w:sz w:val="20"/>
          <w:szCs w:val="20"/>
        </w:rPr>
        <w:t xml:space="preserve"> </w:t>
      </w:r>
      <w:r w:rsidRPr="003242F9">
        <w:rPr>
          <w:sz w:val="20"/>
          <w:szCs w:val="20"/>
        </w:rPr>
        <w:t xml:space="preserve">создать массивный и очень короткий маятник, удобно размещающийся в картере двигателя. </w:t>
      </w:r>
      <w:r w:rsidRPr="003242F9">
        <w:rPr>
          <w:sz w:val="20"/>
          <w:szCs w:val="20"/>
        </w:rPr>
        <w:cr/>
      </w:r>
    </w:p>
    <w:bookmarkEnd w:id="0"/>
    <w:p w:rsidR="00D34A89" w:rsidRPr="003242F9" w:rsidRDefault="00D34A89" w:rsidP="003242F9">
      <w:pPr>
        <w:jc w:val="both"/>
        <w:rPr>
          <w:sz w:val="20"/>
          <w:szCs w:val="20"/>
        </w:rPr>
      </w:pPr>
    </w:p>
    <w:sectPr w:rsidR="00D34A89" w:rsidRPr="00324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A89"/>
    <w:rsid w:val="003242F9"/>
    <w:rsid w:val="00B732B1"/>
    <w:rsid w:val="00D3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2017-12-08T10:12:00Z</dcterms:created>
  <dcterms:modified xsi:type="dcterms:W3CDTF">2017-12-08T10:29:00Z</dcterms:modified>
</cp:coreProperties>
</file>