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7F" w:rsidRDefault="00762E7F"/>
    <w:p w:rsidR="00CF7CD2" w:rsidRDefault="00CF7CD2"/>
    <w:p w:rsidR="00CF7CD2" w:rsidRDefault="00CF7CD2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</w:t>
      </w:r>
      <w:r w:rsidRPr="00CF7CD2">
        <w:rPr>
          <w:rFonts w:ascii="Times New Roman" w:hAnsi="Times New Roman" w:cs="Times New Roman"/>
          <w:sz w:val="28"/>
          <w:szCs w:val="28"/>
        </w:rPr>
        <w:t>На правах рукописи</w:t>
      </w:r>
    </w:p>
    <w:p w:rsidR="00CF7CD2" w:rsidRDefault="00CF7CD2">
      <w:pPr>
        <w:rPr>
          <w:rFonts w:ascii="Times New Roman" w:hAnsi="Times New Roman" w:cs="Times New Roman"/>
          <w:sz w:val="28"/>
          <w:szCs w:val="28"/>
        </w:rPr>
      </w:pPr>
    </w:p>
    <w:p w:rsidR="00CF7CD2" w:rsidRDefault="00CF7C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Червяков Владимир Иванович</w:t>
      </w:r>
    </w:p>
    <w:p w:rsidR="00CF7CD2" w:rsidRDefault="00CF7CD2">
      <w:pPr>
        <w:rPr>
          <w:rFonts w:ascii="Times New Roman" w:hAnsi="Times New Roman" w:cs="Times New Roman"/>
          <w:sz w:val="36"/>
          <w:szCs w:val="36"/>
        </w:rPr>
      </w:pPr>
      <w:r w:rsidRPr="00CF7CD2">
        <w:rPr>
          <w:rFonts w:ascii="Times New Roman" w:hAnsi="Times New Roman" w:cs="Times New Roman"/>
          <w:sz w:val="36"/>
          <w:szCs w:val="36"/>
        </w:rPr>
        <w:t>Двигатель внутреннего сгорания с высокой степенью сжатия</w:t>
      </w:r>
    </w:p>
    <w:p w:rsidR="00CF7CD2" w:rsidRDefault="00CF7CD2">
      <w:pPr>
        <w:rPr>
          <w:rFonts w:ascii="Times New Roman" w:hAnsi="Times New Roman" w:cs="Times New Roman"/>
          <w:sz w:val="36"/>
          <w:szCs w:val="36"/>
        </w:rPr>
      </w:pPr>
    </w:p>
    <w:p w:rsidR="00CF7CD2" w:rsidRDefault="00CF7CD2">
      <w:pPr>
        <w:rPr>
          <w:rFonts w:ascii="Times New Roman" w:hAnsi="Times New Roman" w:cs="Times New Roman"/>
          <w:sz w:val="36"/>
          <w:szCs w:val="36"/>
        </w:rPr>
      </w:pPr>
    </w:p>
    <w:p w:rsidR="00CF7CD2" w:rsidRP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Pr="00CF7CD2" w:rsidRDefault="00CF7CD2">
      <w:pPr>
        <w:rPr>
          <w:rFonts w:ascii="Times New Roman" w:hAnsi="Times New Roman" w:cs="Times New Roman"/>
          <w:sz w:val="32"/>
          <w:szCs w:val="32"/>
        </w:rPr>
      </w:pPr>
      <w:r w:rsidRPr="00CF7CD2">
        <w:rPr>
          <w:rFonts w:ascii="Times New Roman" w:hAnsi="Times New Roman" w:cs="Times New Roman"/>
          <w:sz w:val="32"/>
          <w:szCs w:val="32"/>
        </w:rPr>
        <w:t xml:space="preserve">         140500-ЭНЕРГОМАШИНОСТРОЕНИЕ</w:t>
      </w: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  <w:r w:rsidRPr="00CF7CD2">
        <w:rPr>
          <w:rFonts w:ascii="Times New Roman" w:hAnsi="Times New Roman" w:cs="Times New Roman"/>
          <w:sz w:val="32"/>
          <w:szCs w:val="32"/>
        </w:rPr>
        <w:t xml:space="preserve">    140500.68- Поршневые и комбинированные двигатели</w:t>
      </w: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Автореферат</w:t>
      </w: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Диссертации на соискание ученой степени магистра</w:t>
      </w: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Техники и технологий</w:t>
      </w: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</w:p>
    <w:p w:rsidR="00CF7CD2" w:rsidRDefault="00CF7CD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Тольятти, 2013</w:t>
      </w:r>
    </w:p>
    <w:p w:rsidR="00CF7CD2" w:rsidRDefault="00CF7CD2">
      <w:pPr>
        <w:rPr>
          <w:rFonts w:ascii="Times New Roman" w:hAnsi="Times New Roman" w:cs="Times New Roman"/>
          <w:sz w:val="28"/>
          <w:szCs w:val="28"/>
        </w:rPr>
      </w:pPr>
      <w:r w:rsidRPr="00CF7CD2">
        <w:rPr>
          <w:rFonts w:ascii="Times New Roman" w:hAnsi="Times New Roman" w:cs="Times New Roman"/>
          <w:sz w:val="28"/>
          <w:szCs w:val="28"/>
        </w:rPr>
        <w:lastRenderedPageBreak/>
        <w:t xml:space="preserve">Работа выполнена на кафедре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51CC3">
        <w:rPr>
          <w:rFonts w:ascii="Times New Roman" w:hAnsi="Times New Roman" w:cs="Times New Roman"/>
          <w:sz w:val="28"/>
          <w:szCs w:val="28"/>
        </w:rPr>
        <w:t>Энергетические машины и установки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Тольяттинского государственного университета</w:t>
      </w: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</w:t>
      </w:r>
      <w:r w:rsidRPr="00F51CC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      к.т.н. Павлов Денис Александрович</w:t>
      </w: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Рецензенты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диссертации состоится «26» июня 2014 года на заседании итоговой аттестационной комиссии Тольяттинского Государственного Университета по адресу</w:t>
      </w:r>
      <w:r w:rsidRPr="00F51CC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445667, Самарская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Тольятти, ул. Белорусская,14, аудитория Б-206</w:t>
      </w: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</w:p>
    <w:p w:rsidR="00F51CC3" w:rsidRDefault="00F51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диссертацией можно ознакомиться в библиотеке Тольяттинского государственного университета по адресу</w:t>
      </w:r>
      <w:r w:rsidRPr="00F51CC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445667, Самарская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Тольятти, ул. Белорусская,14</w:t>
      </w:r>
    </w:p>
    <w:p w:rsidR="00E945CE" w:rsidRDefault="00E945CE">
      <w:pPr>
        <w:rPr>
          <w:rFonts w:ascii="Times New Roman" w:hAnsi="Times New Roman" w:cs="Times New Roman"/>
          <w:sz w:val="28"/>
          <w:szCs w:val="28"/>
        </w:rPr>
      </w:pPr>
    </w:p>
    <w:p w:rsidR="00E945CE" w:rsidRDefault="00E945CE">
      <w:pPr>
        <w:rPr>
          <w:rFonts w:ascii="Times New Roman" w:hAnsi="Times New Roman" w:cs="Times New Roman"/>
          <w:sz w:val="28"/>
          <w:szCs w:val="28"/>
        </w:rPr>
      </w:pPr>
    </w:p>
    <w:p w:rsidR="00E945CE" w:rsidRDefault="00E945CE">
      <w:pPr>
        <w:rPr>
          <w:rFonts w:ascii="Times New Roman" w:hAnsi="Times New Roman" w:cs="Times New Roman"/>
          <w:sz w:val="28"/>
          <w:szCs w:val="28"/>
        </w:rPr>
      </w:pPr>
    </w:p>
    <w:p w:rsidR="00E945CE" w:rsidRDefault="00E945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итоговой</w:t>
      </w:r>
      <w:proofErr w:type="gramEnd"/>
    </w:p>
    <w:p w:rsidR="00F51CC3" w:rsidRDefault="007501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945CE">
        <w:rPr>
          <w:rFonts w:ascii="Times New Roman" w:hAnsi="Times New Roman" w:cs="Times New Roman"/>
          <w:sz w:val="28"/>
          <w:szCs w:val="28"/>
        </w:rPr>
        <w:t>ттестационной комиссии</w:t>
      </w:r>
      <w:r w:rsidR="00F51C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16C" w:rsidRDefault="0075016C">
      <w:pPr>
        <w:rPr>
          <w:rFonts w:ascii="Times New Roman" w:hAnsi="Times New Roman" w:cs="Times New Roman"/>
          <w:sz w:val="28"/>
          <w:szCs w:val="28"/>
        </w:rPr>
      </w:pPr>
    </w:p>
    <w:p w:rsidR="0075016C" w:rsidRDefault="0075016C">
      <w:pPr>
        <w:rPr>
          <w:rFonts w:ascii="Times New Roman" w:hAnsi="Times New Roman" w:cs="Times New Roman"/>
          <w:sz w:val="28"/>
          <w:szCs w:val="28"/>
        </w:rPr>
      </w:pPr>
    </w:p>
    <w:p w:rsidR="0075016C" w:rsidRDefault="0075016C">
      <w:pPr>
        <w:rPr>
          <w:rFonts w:ascii="Times New Roman" w:hAnsi="Times New Roman" w:cs="Times New Roman"/>
          <w:sz w:val="28"/>
          <w:szCs w:val="28"/>
        </w:rPr>
      </w:pPr>
    </w:p>
    <w:p w:rsidR="0075016C" w:rsidRDefault="0075016C">
      <w:pPr>
        <w:rPr>
          <w:rFonts w:ascii="Times New Roman" w:hAnsi="Times New Roman" w:cs="Times New Roman"/>
          <w:sz w:val="28"/>
          <w:szCs w:val="28"/>
        </w:rPr>
      </w:pPr>
    </w:p>
    <w:p w:rsidR="0075016C" w:rsidRDefault="0075016C">
      <w:pPr>
        <w:rPr>
          <w:rFonts w:ascii="Times New Roman" w:hAnsi="Times New Roman" w:cs="Times New Roman"/>
          <w:sz w:val="28"/>
          <w:szCs w:val="28"/>
        </w:rPr>
      </w:pPr>
    </w:p>
    <w:p w:rsidR="0075016C" w:rsidRDefault="0003582F">
      <w:pPr>
        <w:rPr>
          <w:rFonts w:ascii="Times New Roman" w:hAnsi="Times New Roman" w:cs="Times New Roman"/>
          <w:b/>
          <w:sz w:val="28"/>
          <w:szCs w:val="28"/>
        </w:rPr>
      </w:pPr>
      <w:r w:rsidRPr="000358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ОБЩАЯ ХАРАКТЕРИСТИКА РАБОТЫ</w:t>
      </w:r>
    </w:p>
    <w:p w:rsidR="0003582F" w:rsidRPr="0003582F" w:rsidRDefault="0003582F">
      <w:pPr>
        <w:rPr>
          <w:rFonts w:ascii="Times New Roman" w:hAnsi="Times New Roman" w:cs="Times New Roman"/>
          <w:b/>
          <w:sz w:val="28"/>
          <w:szCs w:val="28"/>
        </w:rPr>
      </w:pPr>
    </w:p>
    <w:p w:rsidR="0075016C" w:rsidRDefault="0003582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582F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проблемы.</w:t>
      </w:r>
    </w:p>
    <w:p w:rsidR="003C786A" w:rsidRPr="001947DE" w:rsidRDefault="003C786A" w:rsidP="003C786A">
      <w:pPr>
        <w:spacing w:line="360" w:lineRule="auto"/>
        <w:rPr>
          <w:sz w:val="32"/>
          <w:szCs w:val="32"/>
        </w:rPr>
      </w:pPr>
    </w:p>
    <w:p w:rsidR="003C786A" w:rsidRPr="003C786A" w:rsidRDefault="003C786A" w:rsidP="003C786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  Двигатель внутреннего сгорания это тепловая машина, которая служит для преобразования тепловой энергии в механическую работу.</w:t>
      </w:r>
    </w:p>
    <w:p w:rsidR="003C786A" w:rsidRPr="003C786A" w:rsidRDefault="003C786A" w:rsidP="003C786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Сейчас на долю автомобильного транспорта приходится более 80% объёма перевозок грузов в нашей стране. Суммарная мощность ДВС в России превышает суммарную мощность электростанций России в 8,5 раз.</w:t>
      </w:r>
    </w:p>
    <w:p w:rsidR="003C786A" w:rsidRPr="003C786A" w:rsidRDefault="003C786A" w:rsidP="003C78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Как источник механической энергии поршневой двигатель внутреннего сгорания получил господствующее применение энергетике и на транспорте. Это объясняется тем обстоятельством, что по состоянию на сегодня на нашей планете нет более экономичной тепловой машины. И названное преимущество </w:t>
      </w:r>
      <w:proofErr w:type="gramStart"/>
      <w:r w:rsidRPr="003C786A">
        <w:rPr>
          <w:rFonts w:ascii="Times New Roman" w:eastAsia="TimesNewRoman" w:hAnsi="Times New Roman" w:cs="Times New Roman"/>
          <w:sz w:val="28"/>
          <w:szCs w:val="28"/>
        </w:rPr>
        <w:t>поршневого</w:t>
      </w:r>
      <w:proofErr w:type="gramEnd"/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 ДВС сохранится за ним, по оценкам учёных, на ближайшую перспективу, которая оценивается примерно в 30…40 лет.</w:t>
      </w:r>
    </w:p>
    <w:p w:rsidR="003C786A" w:rsidRPr="00884E63" w:rsidRDefault="003C786A" w:rsidP="003C786A">
      <w:pPr>
        <w:autoSpaceDE w:val="0"/>
        <w:autoSpaceDN w:val="0"/>
        <w:adjustRightInd w:val="0"/>
        <w:spacing w:line="360" w:lineRule="auto"/>
        <w:jc w:val="both"/>
        <w:rPr>
          <w:rFonts w:eastAsia="TimesNewRoman"/>
          <w:sz w:val="32"/>
          <w:szCs w:val="32"/>
        </w:rPr>
      </w:pP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В классе </w:t>
      </w:r>
      <w:proofErr w:type="gramStart"/>
      <w:r w:rsidRPr="003C786A">
        <w:rPr>
          <w:rFonts w:ascii="Times New Roman" w:eastAsia="TimesNewRoman" w:hAnsi="Times New Roman" w:cs="Times New Roman"/>
          <w:sz w:val="28"/>
          <w:szCs w:val="28"/>
        </w:rPr>
        <w:t>поршневых</w:t>
      </w:r>
      <w:proofErr w:type="gramEnd"/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 ДВС наиболее экономичными являются дизели. Это свойство сообщается им благодаря высоким степеням сжатия рабочего тела, при которых реализуется рабочий цикл таких машин. Чем выше </w:t>
      </w:r>
      <w:r w:rsidRPr="003C786A">
        <w:rPr>
          <w:rFonts w:ascii="Times New Roman" w:eastAsia="SymbolMT" w:hAnsi="Times New Roman" w:cs="Times New Roman"/>
          <w:sz w:val="28"/>
          <w:szCs w:val="28"/>
        </w:rPr>
        <w:t>ε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, тем выше КПД двигателя. Однако реализация требования повышения </w:t>
      </w:r>
      <w:r w:rsidRPr="003C786A">
        <w:rPr>
          <w:rFonts w:ascii="Times New Roman" w:eastAsia="SymbolMT" w:hAnsi="Times New Roman" w:cs="Times New Roman"/>
          <w:sz w:val="28"/>
          <w:szCs w:val="28"/>
        </w:rPr>
        <w:t xml:space="preserve">ε 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сопряжена с определёнными трудностями, особенно для двигателей с внешним смесеобразованием. И это объясняется, прежде всего, видом используемых топлив: для обеспечения функционирования дизелей применяют тяжёлые сорта топлив (так называемые дизельные топлива), а в двигателях с внешним смесеобразованием (в перспективе – и в двигателях с впрыском лёгкого топлива в цилиндр) используют лёгкие топлива (бензины). Эти виды топлив существенно различаются по своим физико-химическим свойствам. Дизельные топлива легко воспламеняются, и поэтому дизельный двигатель не требует специальной системы воспламенения горючих смесей (так 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lastRenderedPageBreak/>
        <w:t>называемой системы зажигания): топливо, поданное в цилиндр, под действием высоких температур сжатого воздуха воспламеняется само. Наоборот, бензины (вернее горючая смесь на основе бензинов) обладает высокой температурой самовоспламенения, и поэтому для её воспламенения требуется специальная система зажигания.</w:t>
      </w:r>
    </w:p>
    <w:p w:rsidR="003C786A" w:rsidRPr="003C786A" w:rsidRDefault="003C786A" w:rsidP="003C78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eastAsia="TimesNewRoman"/>
          <w:sz w:val="32"/>
          <w:szCs w:val="32"/>
        </w:rPr>
        <w:t xml:space="preserve"> </w:t>
      </w:r>
      <w:r w:rsidRPr="003C786A">
        <w:rPr>
          <w:rFonts w:ascii="Times New Roman" w:hAnsi="Times New Roman" w:cs="Times New Roman"/>
          <w:sz w:val="28"/>
          <w:szCs w:val="28"/>
        </w:rPr>
        <w:t xml:space="preserve">На долю всех автомобилей приходится около половины всех вредных выбросов в окружающую среду. Выявлено, что именно несгоревшие углеводороды (СН), являющиеся канцерогенами, </w:t>
      </w:r>
      <w:r w:rsidRPr="003C786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способствуют возникновению у человека респираторных и онкологических заболеваний.  </w:t>
      </w:r>
      <w:r w:rsidRPr="003C786A">
        <w:rPr>
          <w:rFonts w:ascii="Times New Roman" w:hAnsi="Times New Roman" w:cs="Times New Roman"/>
          <w:sz w:val="28"/>
          <w:szCs w:val="28"/>
        </w:rPr>
        <w:t xml:space="preserve">В связи с этим, каждый год, законодательно ужесточаются требования к концентрации СН в отработавших газах (ОГ) автомобилей. </w:t>
      </w:r>
    </w:p>
    <w:p w:rsidR="003C786A" w:rsidRPr="003C786A" w:rsidRDefault="003C786A" w:rsidP="003C786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Очевидно, что разработка эффективного и </w:t>
      </w:r>
      <w:proofErr w:type="spellStart"/>
      <w:r w:rsidRPr="003C786A">
        <w:rPr>
          <w:rFonts w:ascii="Times New Roman" w:hAnsi="Times New Roman" w:cs="Times New Roman"/>
          <w:sz w:val="28"/>
          <w:szCs w:val="28"/>
        </w:rPr>
        <w:t>экологичного</w:t>
      </w:r>
      <w:proofErr w:type="spellEnd"/>
      <w:r w:rsidRPr="003C786A">
        <w:rPr>
          <w:rFonts w:ascii="Times New Roman" w:hAnsi="Times New Roman" w:cs="Times New Roman"/>
          <w:sz w:val="28"/>
          <w:szCs w:val="28"/>
        </w:rPr>
        <w:t xml:space="preserve"> цикла – первостепенная задача теории поршневых двигателей и одновременно основной путь к создания экономичного и безвредного для здоровья и окружающей среды двигателя, </w:t>
      </w:r>
      <w:proofErr w:type="gramStart"/>
      <w:r w:rsidRPr="003C786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C786A">
        <w:rPr>
          <w:rFonts w:ascii="Times New Roman" w:hAnsi="Times New Roman" w:cs="Times New Roman"/>
          <w:sz w:val="28"/>
          <w:szCs w:val="28"/>
        </w:rPr>
        <w:t xml:space="preserve"> следовательно, автомобилей, судов, самолётов и пр.</w:t>
      </w:r>
    </w:p>
    <w:p w:rsidR="003C786A" w:rsidRPr="003C786A" w:rsidRDefault="003C786A" w:rsidP="003C786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Наряду с такими усовершенствованиями как изменяемая геометрия впускного тракта, интеллектуальный </w:t>
      </w:r>
      <w:proofErr w:type="spellStart"/>
      <w:r w:rsidRPr="003C786A">
        <w:rPr>
          <w:rFonts w:ascii="Times New Roman" w:hAnsi="Times New Roman" w:cs="Times New Roman"/>
          <w:sz w:val="28"/>
          <w:szCs w:val="28"/>
        </w:rPr>
        <w:t>турбонаддув</w:t>
      </w:r>
      <w:proofErr w:type="spellEnd"/>
      <w:r w:rsidRPr="003C786A">
        <w:rPr>
          <w:rFonts w:ascii="Times New Roman" w:hAnsi="Times New Roman" w:cs="Times New Roman"/>
          <w:sz w:val="28"/>
          <w:szCs w:val="28"/>
        </w:rPr>
        <w:t>, непосредственный впрыск топлива, проводятся исследования по регулированию степени сжатия.</w:t>
      </w:r>
    </w:p>
    <w:p w:rsidR="003C786A" w:rsidRPr="003C786A" w:rsidRDefault="003C786A" w:rsidP="003C78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Использование другого важного средства повышения экономичности ДВС с внешним смесеобразованием, а именно, повышения степени сжатия, затруднено в связи с так называемым явлением (проблемой) </w:t>
      </w:r>
      <w:r w:rsidRPr="003C786A">
        <w:rPr>
          <w:rFonts w:ascii="Times New Roman" w:eastAsia="TimesNewRoman,BoldItalic" w:hAnsi="Times New Roman" w:cs="Times New Roman"/>
          <w:b/>
          <w:bCs/>
          <w:i/>
          <w:iCs/>
          <w:sz w:val="28"/>
          <w:szCs w:val="28"/>
        </w:rPr>
        <w:t>детонации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, то есть, неправильного, взрывного характера сгорания топлива. Возможность повышения </w:t>
      </w:r>
      <w:r w:rsidRPr="003C786A">
        <w:rPr>
          <w:rFonts w:ascii="Times New Roman" w:eastAsia="SymbolMT" w:hAnsi="Times New Roman" w:cs="Times New Roman"/>
          <w:sz w:val="28"/>
          <w:szCs w:val="28"/>
        </w:rPr>
        <w:t xml:space="preserve">ε 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сегодня ограничивается величиной 10,5…11,0. При более высоких </w:t>
      </w:r>
      <w:proofErr w:type="gramStart"/>
      <w:r w:rsidRPr="003C786A">
        <w:rPr>
          <w:rFonts w:ascii="Times New Roman" w:eastAsia="TimesNewRoman" w:hAnsi="Times New Roman" w:cs="Times New Roman"/>
          <w:sz w:val="28"/>
          <w:szCs w:val="28"/>
        </w:rPr>
        <w:t>значениях</w:t>
      </w:r>
      <w:proofErr w:type="gramEnd"/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3C786A">
        <w:rPr>
          <w:rFonts w:ascii="Times New Roman" w:eastAsia="SymbolMT" w:hAnsi="Times New Roman" w:cs="Times New Roman"/>
          <w:sz w:val="28"/>
          <w:szCs w:val="28"/>
        </w:rPr>
        <w:t xml:space="preserve">ε 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t xml:space="preserve">сгорание, начинающееся нормально, затем переходит в детонационное, сопровождающееся появлением стуков, разрушением масляной плёнки на стенках трущихся пар, повышением температуры деталей, падением мощности и экономичности двигателя. Названные </w:t>
      </w:r>
      <w:r w:rsidRPr="003C786A">
        <w:rPr>
          <w:rFonts w:ascii="Times New Roman" w:eastAsia="TimesNewRoman" w:hAnsi="Times New Roman" w:cs="Times New Roman"/>
          <w:sz w:val="28"/>
          <w:szCs w:val="28"/>
        </w:rPr>
        <w:lastRenderedPageBreak/>
        <w:t>обстоятельства делают работу двигателя на режимах, сопровождающихся явлением детонации, нецелесообразной и аварийно опасной. Проблема предотвращения детонации связана с мерами по повышению антидетонационных качеств топлив. Наиболее эффективным и распространённым средством в этом отношении является применение специальных присадок к топливам.</w:t>
      </w:r>
    </w:p>
    <w:p w:rsidR="003C786A" w:rsidRPr="003C786A" w:rsidRDefault="003C786A" w:rsidP="003C786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Одним из перспективных направлений, повышения эффективности работы двигателя внутреннего сгорания, является повышение степени сжатия. Однако в этом случае возникает необходимость подавления детонации. Избавиться от этого явления первостепенная задача при повышении степени сжатия.</w:t>
      </w:r>
    </w:p>
    <w:p w:rsidR="003C786A" w:rsidRPr="003C786A" w:rsidRDefault="003C786A" w:rsidP="003C78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</w:rPr>
        <w:t xml:space="preserve">Целью диссертационной работы </w:t>
      </w:r>
      <w:r w:rsidRPr="003C786A">
        <w:rPr>
          <w:rFonts w:ascii="Times New Roman" w:hAnsi="Times New Roman" w:cs="Times New Roman"/>
          <w:sz w:val="28"/>
          <w:szCs w:val="28"/>
        </w:rPr>
        <w:t>является определение зависимости эффективной работы ДВС при работе с высокими степенями сжатия.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Для достижения цели решались следующие задачи: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- изучение состояния вопроса по теме применения в двигателестроении высоких и сверхвысоких степеней сжатия.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- постановка эксперимента;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- получение и обработка результатов исследования влияние высоких степеней сжатия на эффективность работы двигателя внутреннего сгорания.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- установление зависимости влияния повышение степени сжатия на экономические и экологические показатели ДВС.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Объект исследования:</w:t>
      </w:r>
      <w:r w:rsidRPr="003C786A">
        <w:rPr>
          <w:rFonts w:ascii="Times New Roman" w:hAnsi="Times New Roman" w:cs="Times New Roman"/>
          <w:sz w:val="28"/>
          <w:szCs w:val="28"/>
        </w:rPr>
        <w:t xml:space="preserve"> Двигатель внутреннего сгорания, с разными степенями сжатия, работающий на бензине.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 </w:t>
      </w: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Предмет исследования:</w:t>
      </w:r>
      <w:r w:rsidRPr="003C786A">
        <w:rPr>
          <w:rFonts w:ascii="Times New Roman" w:hAnsi="Times New Roman" w:cs="Times New Roman"/>
          <w:sz w:val="28"/>
          <w:szCs w:val="28"/>
        </w:rPr>
        <w:t xml:space="preserve"> топливная экономичность.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Научная новизна работы: 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- установить зависимость снижения расхода топлива при </w:t>
      </w:r>
      <w:proofErr w:type="spellStart"/>
      <w:r w:rsidRPr="003C786A">
        <w:rPr>
          <w:rFonts w:ascii="Times New Roman" w:hAnsi="Times New Roman" w:cs="Times New Roman"/>
          <w:sz w:val="28"/>
          <w:szCs w:val="28"/>
        </w:rPr>
        <w:t>повышеной</w:t>
      </w:r>
      <w:proofErr w:type="spellEnd"/>
      <w:r w:rsidRPr="003C786A">
        <w:rPr>
          <w:rFonts w:ascii="Times New Roman" w:hAnsi="Times New Roman" w:cs="Times New Roman"/>
          <w:sz w:val="28"/>
          <w:szCs w:val="28"/>
        </w:rPr>
        <w:t xml:space="preserve"> степени сжатия. Бездетонационное горение топлива при высоких степенях сжатия.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Практическая значимость работы: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- повышение экономичности ДВС при повышении степени сжатия.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 xml:space="preserve">- Работа ДВС при высоких степенях сжатия на </w:t>
      </w:r>
      <w:proofErr w:type="spellStart"/>
      <w:r w:rsidRPr="003C786A">
        <w:rPr>
          <w:rFonts w:ascii="Times New Roman" w:hAnsi="Times New Roman" w:cs="Times New Roman"/>
          <w:sz w:val="28"/>
          <w:szCs w:val="28"/>
        </w:rPr>
        <w:t>бездетонационном</w:t>
      </w:r>
      <w:proofErr w:type="spellEnd"/>
      <w:r w:rsidRPr="003C786A">
        <w:rPr>
          <w:rFonts w:ascii="Times New Roman" w:hAnsi="Times New Roman" w:cs="Times New Roman"/>
          <w:sz w:val="28"/>
          <w:szCs w:val="28"/>
        </w:rPr>
        <w:t xml:space="preserve"> режиме.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Апробация работы: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Основные положения работы были представлены в виде доклада на студенческих научно-технических конференциях.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Публикации:</w:t>
      </w:r>
      <w:r w:rsidRPr="003C786A">
        <w:rPr>
          <w:rFonts w:ascii="Times New Roman" w:hAnsi="Times New Roman" w:cs="Times New Roman"/>
          <w:sz w:val="28"/>
          <w:szCs w:val="28"/>
        </w:rPr>
        <w:t xml:space="preserve"> По теме диссертации опубликовано 3 печатные работы.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b/>
          <w:bCs/>
          <w:sz w:val="28"/>
          <w:szCs w:val="28"/>
          <w:u w:val="single"/>
        </w:rPr>
        <w:t>Структура и объём работы:</w:t>
      </w:r>
      <w:r w:rsidRPr="003C786A">
        <w:rPr>
          <w:rFonts w:ascii="Times New Roman" w:hAnsi="Times New Roman" w:cs="Times New Roman"/>
          <w:sz w:val="28"/>
          <w:szCs w:val="28"/>
        </w:rPr>
        <w:t xml:space="preserve"> Диссертация состоит из введения, трёх глав, выводов и приложений. Объём диссертации составляет</w:t>
      </w:r>
      <w:proofErr w:type="gramStart"/>
      <w:r w:rsidRPr="003C786A">
        <w:rPr>
          <w:rFonts w:ascii="Times New Roman" w:hAnsi="Times New Roman" w:cs="Times New Roman"/>
          <w:sz w:val="28"/>
          <w:szCs w:val="28"/>
        </w:rPr>
        <w:t xml:space="preserve"> () </w:t>
      </w:r>
      <w:proofErr w:type="gramEnd"/>
      <w:r w:rsidRPr="003C786A">
        <w:rPr>
          <w:rFonts w:ascii="Times New Roman" w:hAnsi="Times New Roman" w:cs="Times New Roman"/>
          <w:sz w:val="28"/>
          <w:szCs w:val="28"/>
        </w:rPr>
        <w:t>страниц, включая () рисунка, () таблиц и () приложений.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В работе проведены результаты тематического обзора открытой, литературы, работ, проводимых по теме, оценена практическая возможность повышения степени сжатия до 15 единиц. И бездетонационная работа при такой степени сжатия.</w:t>
      </w:r>
    </w:p>
    <w:p w:rsidR="003C786A" w:rsidRPr="003C786A" w:rsidRDefault="003C786A" w:rsidP="003C786A">
      <w:pPr>
        <w:autoSpaceDE w:val="0"/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786A">
        <w:rPr>
          <w:rFonts w:ascii="Times New Roman" w:hAnsi="Times New Roman" w:cs="Times New Roman"/>
          <w:sz w:val="28"/>
          <w:szCs w:val="28"/>
        </w:rPr>
        <w:t>Результаты работы позволяют сделать выводы о дальнейшем развитии предлагаемых способов улучшения экономических и экологических параметров ДВС, а также выделить наиболее перспективные направления их исследования.</w:t>
      </w:r>
    </w:p>
    <w:p w:rsidR="003C786A" w:rsidRDefault="003C786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86A" w:rsidRDefault="003C786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86A" w:rsidRPr="00AC1FD8" w:rsidRDefault="0042446B" w:rsidP="00E2623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1FD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СОДЕРЖАНИЕ РАБОТЫ</w:t>
      </w:r>
    </w:p>
    <w:p w:rsidR="0042446B" w:rsidRPr="00AC1FD8" w:rsidRDefault="0042446B" w:rsidP="00E262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b/>
          <w:sz w:val="28"/>
          <w:szCs w:val="28"/>
          <w:u w:val="single"/>
        </w:rPr>
        <w:t>Во введении</w:t>
      </w:r>
      <w:r w:rsidRPr="00AC1F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1FD8">
        <w:rPr>
          <w:rFonts w:ascii="Times New Roman" w:hAnsi="Times New Roman" w:cs="Times New Roman"/>
          <w:sz w:val="28"/>
          <w:szCs w:val="28"/>
        </w:rPr>
        <w:t>обоснован выбор направления исследований, его цели</w:t>
      </w:r>
      <w:r w:rsidR="007A2C71" w:rsidRPr="00AC1FD8">
        <w:rPr>
          <w:rFonts w:ascii="Times New Roman" w:hAnsi="Times New Roman" w:cs="Times New Roman"/>
          <w:sz w:val="28"/>
          <w:szCs w:val="28"/>
        </w:rPr>
        <w:t>, определён круг основных задач</w:t>
      </w:r>
      <w:r w:rsidRPr="00AC1FD8">
        <w:rPr>
          <w:rFonts w:ascii="Times New Roman" w:hAnsi="Times New Roman" w:cs="Times New Roman"/>
          <w:sz w:val="28"/>
          <w:szCs w:val="28"/>
        </w:rPr>
        <w:t>, исследований, показаны актуальность, научная новизна и практическая значимость решаемых проблем.</w:t>
      </w:r>
    </w:p>
    <w:p w:rsidR="0042446B" w:rsidRPr="00AC1FD8" w:rsidRDefault="0042446B" w:rsidP="00E262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 xml:space="preserve"> </w:t>
      </w:r>
      <w:r w:rsidRPr="00AC1FD8">
        <w:rPr>
          <w:rFonts w:ascii="Times New Roman" w:hAnsi="Times New Roman" w:cs="Times New Roman"/>
          <w:b/>
          <w:sz w:val="28"/>
          <w:szCs w:val="28"/>
          <w:u w:val="single"/>
        </w:rPr>
        <w:t>В первой</w:t>
      </w:r>
      <w:r w:rsidRPr="00AC1FD8">
        <w:rPr>
          <w:rFonts w:ascii="Times New Roman" w:hAnsi="Times New Roman" w:cs="Times New Roman"/>
          <w:sz w:val="28"/>
          <w:szCs w:val="28"/>
        </w:rPr>
        <w:t xml:space="preserve"> главе раскрыто состояние вопроса о применении высокой степени сжатия в двигателях внутреннего сгорания.</w:t>
      </w:r>
    </w:p>
    <w:p w:rsidR="00114F77" w:rsidRPr="00AC1FD8" w:rsidRDefault="00114F77" w:rsidP="00E262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>Все ведущие производители проводят исследования и разработки с целью создания высокоэффективных силовых агрегатов, обеспечивающих снижение расходов топлива. Ряд компаний разработали конструкции ДВС, позволяющих регулировать степень сжатия под текущий режим работы.</w:t>
      </w:r>
    </w:p>
    <w:p w:rsidR="00114F77" w:rsidRPr="00AC1FD8" w:rsidRDefault="00114F77" w:rsidP="00E262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 xml:space="preserve">     В 2000 году компания SAAB представила результат своего 15-летнего труда — опытный образец нового двигателя с изменяемой степенью сжатия — SAAB 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Variable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Compression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 (SVC), ставший сенсацией в мире моторов, смотрите рисунок 1.2.1. По утверждению создателей, нормы токсичности соответствуют всем существующим и планируемым на ближайшее будущее законодательным нормам. В дополнение к этому переменная степень сжатия дает двигателю SVC возможность работать на различных марках бензина — от А-76 до Аи-98 — практически без ухудшения характеристик.</w:t>
      </w:r>
    </w:p>
    <w:p w:rsidR="00114F77" w:rsidRPr="00AC1FD8" w:rsidRDefault="00114F77" w:rsidP="00114F77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>Технология SVC и ряд других передовых и нетрадиционных с точки зрения существующих понятий о ДВС технических решений позволили снабдить новинку улучшенными характеристиками. Так, пятицилиндровый двигатель объемом всего 1,6 л, созданный для обычных серийных машин, развивает мощность 225 л.с. и крутящий момент 305 Н·м. Улучшенными оказались и другие, особенно важные сегодня, характеристики — расход топлива при средних нагрузках снижен на целых 30%, на столько же уменьшен показатель выбросов СО</w:t>
      </w:r>
      <w:proofErr w:type="gramStart"/>
      <w:r w:rsidRPr="00AC1FD8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AC1FD8">
        <w:rPr>
          <w:rFonts w:ascii="Times New Roman" w:hAnsi="Times New Roman" w:cs="Times New Roman"/>
          <w:sz w:val="28"/>
          <w:szCs w:val="28"/>
        </w:rPr>
        <w:t>.</w:t>
      </w:r>
      <w:r w:rsidRPr="00AC1FD8">
        <w:rPr>
          <w:sz w:val="28"/>
          <w:szCs w:val="28"/>
        </w:rPr>
        <w:t xml:space="preserve"> </w:t>
      </w:r>
    </w:p>
    <w:p w:rsidR="00114F77" w:rsidRDefault="00114F77" w:rsidP="00114F77">
      <w:pPr>
        <w:spacing w:line="360" w:lineRule="auto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05250" cy="4010025"/>
            <wp:effectExtent l="19050" t="0" r="0" b="0"/>
            <wp:docPr id="1" name="Рисунок 1" descr="http://motor.ucoz.net/saab/saab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otor.ucoz.net/saab/saabe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9706" b="8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F77" w:rsidRPr="00114F77" w:rsidRDefault="00114F77" w:rsidP="00114F77">
      <w:pPr>
        <w:spacing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114F77" w:rsidRPr="00E26234" w:rsidRDefault="00114F77" w:rsidP="00114F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234">
        <w:rPr>
          <w:rFonts w:ascii="Times New Roman" w:hAnsi="Times New Roman" w:cs="Times New Roman"/>
          <w:sz w:val="28"/>
          <w:szCs w:val="28"/>
        </w:rPr>
        <w:t xml:space="preserve">Рисунок 1.2.1 </w:t>
      </w:r>
    </w:p>
    <w:p w:rsidR="00114F77" w:rsidRPr="00AC1FD8" w:rsidRDefault="00114F77" w:rsidP="00114F7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F77" w:rsidRPr="00AC1FD8" w:rsidRDefault="00114F77" w:rsidP="00114F7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 xml:space="preserve">В 2007 г. компания 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Daimler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 представила двигатель </w:t>
      </w:r>
      <w:proofErr w:type="spellStart"/>
      <w:r w:rsidRPr="00AC1FD8">
        <w:rPr>
          <w:rFonts w:ascii="Times New Roman" w:hAnsi="Times New Roman" w:cs="Times New Roman"/>
          <w:sz w:val="28"/>
          <w:szCs w:val="28"/>
          <w:lang w:val="en-US"/>
        </w:rPr>
        <w:t>DiesOtto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 с изменяемой степенью сжатия и двухступенчатом 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турбонаддувом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>. Этот двигатель способен работать в режиме управляемого самовоспламенения. Такие необычные высокотехнологичные</w:t>
      </w:r>
      <w:r w:rsidRPr="00AC1FD8">
        <w:rPr>
          <w:sz w:val="28"/>
          <w:szCs w:val="28"/>
        </w:rPr>
        <w:t xml:space="preserve"> </w:t>
      </w:r>
      <w:r w:rsidRPr="00AC1FD8">
        <w:rPr>
          <w:rFonts w:ascii="Times New Roman" w:hAnsi="Times New Roman" w:cs="Times New Roman"/>
          <w:sz w:val="28"/>
          <w:szCs w:val="28"/>
        </w:rPr>
        <w:t xml:space="preserve">решения позволили достичь на 1,8 литра объёма 238 л.с. и 400 </w:t>
      </w:r>
      <w:proofErr w:type="spellStart"/>
      <w:proofErr w:type="gramStart"/>
      <w:r w:rsidRPr="00AC1FD8">
        <w:rPr>
          <w:rFonts w:ascii="Times New Roman" w:hAnsi="Times New Roman" w:cs="Times New Roman"/>
          <w:sz w:val="28"/>
          <w:szCs w:val="28"/>
        </w:rPr>
        <w:t>ньютон-метров</w:t>
      </w:r>
      <w:proofErr w:type="spellEnd"/>
      <w:proofErr w:type="gramEnd"/>
      <w:r w:rsidRPr="00AC1FD8">
        <w:rPr>
          <w:rFonts w:ascii="Times New Roman" w:hAnsi="Times New Roman" w:cs="Times New Roman"/>
          <w:sz w:val="28"/>
          <w:szCs w:val="28"/>
        </w:rPr>
        <w:t xml:space="preserve"> крутящего момента. При этом мотор весьма экономичен, большой </w:t>
      </w:r>
      <w:r w:rsidRPr="00AC1FD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C1FD8">
        <w:rPr>
          <w:rFonts w:ascii="Times New Roman" w:hAnsi="Times New Roman" w:cs="Times New Roman"/>
          <w:sz w:val="28"/>
          <w:szCs w:val="28"/>
        </w:rPr>
        <w:t xml:space="preserve">-класс, оснащенный </w:t>
      </w:r>
      <w:proofErr w:type="spellStart"/>
      <w:r w:rsidRPr="00AC1FD8">
        <w:rPr>
          <w:rFonts w:ascii="Times New Roman" w:hAnsi="Times New Roman" w:cs="Times New Roman"/>
          <w:sz w:val="28"/>
          <w:szCs w:val="28"/>
          <w:lang w:val="en-US"/>
        </w:rPr>
        <w:t>DiesOtto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>, потребляет 6 литров бензина на 100 км.</w:t>
      </w:r>
    </w:p>
    <w:p w:rsidR="00114F77" w:rsidRPr="00AC1FD8" w:rsidRDefault="00114F77" w:rsidP="00114F77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 xml:space="preserve">На выставке в Женеве в 2009 г. была представлена последняя разработка двигателя </w:t>
      </w:r>
      <w:r w:rsidRPr="00AC1FD8">
        <w:rPr>
          <w:rFonts w:ascii="Times New Roman" w:hAnsi="Times New Roman" w:cs="Times New Roman"/>
          <w:sz w:val="28"/>
          <w:szCs w:val="28"/>
          <w:lang w:val="en-US"/>
        </w:rPr>
        <w:t>MCE</w:t>
      </w:r>
      <w:r w:rsidRPr="00AC1FD8">
        <w:rPr>
          <w:rFonts w:ascii="Times New Roman" w:hAnsi="Times New Roman" w:cs="Times New Roman"/>
          <w:sz w:val="28"/>
          <w:szCs w:val="28"/>
        </w:rPr>
        <w:t xml:space="preserve">-5 с 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турбонаддувом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, установлена на автомобиле </w:t>
      </w:r>
      <w:proofErr w:type="spellStart"/>
      <w:r w:rsidRPr="00AC1FD8">
        <w:rPr>
          <w:rFonts w:ascii="Times New Roman" w:hAnsi="Times New Roman" w:cs="Times New Roman"/>
          <w:sz w:val="28"/>
          <w:szCs w:val="28"/>
          <w:lang w:val="en-US"/>
        </w:rPr>
        <w:t>Pegeot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 407. Ниже приведена таблица 1.2.1 с наиболее интересными разработками.</w:t>
      </w:r>
    </w:p>
    <w:p w:rsidR="00114F77" w:rsidRDefault="00114F77" w:rsidP="00114F77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</w:p>
    <w:p w:rsidR="00114F77" w:rsidRPr="00E26234" w:rsidRDefault="00114F77" w:rsidP="00114F77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114F77" w:rsidRPr="00E26234" w:rsidRDefault="00114F77" w:rsidP="00114F77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26234">
        <w:rPr>
          <w:rFonts w:ascii="Times New Roman" w:hAnsi="Times New Roman" w:cs="Times New Roman"/>
          <w:sz w:val="28"/>
          <w:szCs w:val="28"/>
        </w:rPr>
        <w:t>Таблица 1.2.1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4"/>
        <w:gridCol w:w="1843"/>
        <w:gridCol w:w="2664"/>
        <w:gridCol w:w="1719"/>
      </w:tblGrid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SAAB</w:t>
            </w: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2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SVC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pStyle w:val="a3"/>
              <w:spacing w:before="100" w:beforeAutospacing="1" w:after="100" w:afterAutospacing="1"/>
              <w:ind w:left="360"/>
              <w:rPr>
                <w:rFonts w:ascii="Times New Roman" w:hAnsi="Times New Roman" w:cs="Times New Roman"/>
              </w:rPr>
            </w:pPr>
            <w:r w:rsidRPr="00E26234">
              <w:rPr>
                <w:rFonts w:ascii="Times New Roman" w:hAnsi="Times New Roman" w:cs="Times New Roman"/>
                <w:lang w:val="en-US"/>
              </w:rPr>
              <w:t>Mercedes</w:t>
            </w:r>
            <w:r w:rsidRPr="00E2623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26234">
              <w:rPr>
                <w:rFonts w:ascii="Times New Roman" w:hAnsi="Times New Roman" w:cs="Times New Roman"/>
                <w:lang w:val="en-US"/>
              </w:rPr>
              <w:t>DiesOtto</w:t>
            </w:r>
            <w:proofErr w:type="spellEnd"/>
          </w:p>
        </w:tc>
        <w:tc>
          <w:tcPr>
            <w:tcW w:w="1719" w:type="dxa"/>
          </w:tcPr>
          <w:p w:rsidR="00114F77" w:rsidRPr="00E26234" w:rsidRDefault="00114F77" w:rsidP="00C512F2">
            <w:pPr>
              <w:pStyle w:val="a3"/>
              <w:spacing w:before="100" w:beforeAutospacing="1" w:after="100" w:afterAutospacing="1"/>
              <w:ind w:left="360"/>
              <w:rPr>
                <w:rFonts w:ascii="Times New Roman" w:hAnsi="Times New Roman" w:cs="Times New Roman"/>
              </w:rPr>
            </w:pPr>
            <w:r w:rsidRPr="00E26234">
              <w:rPr>
                <w:rFonts w:ascii="Times New Roman" w:hAnsi="Times New Roman" w:cs="Times New Roman"/>
              </w:rPr>
              <w:t>МСЕ-5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Год разработки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2000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    2007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Рабочий </w:t>
            </w:r>
            <w:proofErr w:type="spellStart"/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объём</w:t>
            </w:r>
            <w:proofErr w:type="gramStart"/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,л</w:t>
            </w:r>
            <w:proofErr w:type="spellEnd"/>
            <w:proofErr w:type="gramEnd"/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1,6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      1,8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1,5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Мощность, л.</w:t>
            </w:r>
            <w:proofErr w:type="gramStart"/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225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      238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220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Крутящий момент, Нм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305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      400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360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Переменная степень сжатия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От 8 до 14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От 8 до 14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От 7до18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Расход топлива (</w:t>
            </w:r>
            <w:proofErr w:type="gramStart"/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E262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100км)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8,3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   5,3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6,7</w:t>
            </w:r>
          </w:p>
        </w:tc>
      </w:tr>
      <w:tr w:rsidR="00114F77" w:rsidRPr="00E26234" w:rsidTr="00C512F2">
        <w:tc>
          <w:tcPr>
            <w:tcW w:w="311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>Литровая мощность ДВС</w:t>
            </w:r>
          </w:p>
        </w:tc>
        <w:tc>
          <w:tcPr>
            <w:tcW w:w="1843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140,6</w:t>
            </w:r>
          </w:p>
        </w:tc>
        <w:tc>
          <w:tcPr>
            <w:tcW w:w="2664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   132,2</w:t>
            </w:r>
          </w:p>
        </w:tc>
        <w:tc>
          <w:tcPr>
            <w:tcW w:w="1719" w:type="dxa"/>
          </w:tcPr>
          <w:p w:rsidR="00114F77" w:rsidRPr="00E26234" w:rsidRDefault="00114F77" w:rsidP="00C512F2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26234">
              <w:rPr>
                <w:rFonts w:ascii="Times New Roman" w:hAnsi="Times New Roman" w:cs="Times New Roman"/>
                <w:sz w:val="28"/>
                <w:szCs w:val="28"/>
              </w:rPr>
              <w:t xml:space="preserve">    146,6</w:t>
            </w:r>
          </w:p>
        </w:tc>
      </w:tr>
    </w:tbl>
    <w:p w:rsidR="00114F77" w:rsidRPr="00E26234" w:rsidRDefault="00114F77" w:rsidP="00114F77">
      <w:pPr>
        <w:spacing w:before="100" w:beforeAutospacing="1" w:after="100" w:afterAutospacing="1" w:line="360" w:lineRule="auto"/>
        <w:jc w:val="both"/>
        <w:rPr>
          <w:sz w:val="28"/>
          <w:szCs w:val="28"/>
        </w:rPr>
      </w:pPr>
    </w:p>
    <w:p w:rsidR="00114F77" w:rsidRPr="00AC1FD8" w:rsidRDefault="00114F77" w:rsidP="00114F7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sz w:val="28"/>
          <w:szCs w:val="28"/>
        </w:rPr>
        <w:t xml:space="preserve">     </w:t>
      </w:r>
      <w:r w:rsidRPr="00AC1FD8">
        <w:rPr>
          <w:rFonts w:ascii="Times New Roman" w:hAnsi="Times New Roman" w:cs="Times New Roman"/>
          <w:sz w:val="28"/>
          <w:szCs w:val="28"/>
        </w:rPr>
        <w:t>Как видим, литровая мощность у всех производителей практически одинакова. Получается, что повышение степени сжатия является перспективным направлением для повышения эффективности работы двигателя внутреннего сгорания.</w:t>
      </w:r>
    </w:p>
    <w:p w:rsidR="00114F77" w:rsidRPr="00AC1FD8" w:rsidRDefault="00114F77" w:rsidP="00114F7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 xml:space="preserve">      Ни одна из перечисленных конструкций автомобильного двигателя с механизмом изменения степени сжатия не производится серийно, ввиду значительного усложнения конструкции двигателя.  Это же относится и к аналогичным разработкам компаний </w:t>
      </w:r>
      <w:r w:rsidRPr="00AC1FD8">
        <w:rPr>
          <w:rFonts w:ascii="Times New Roman" w:hAnsi="Times New Roman" w:cs="Times New Roman"/>
          <w:sz w:val="28"/>
          <w:szCs w:val="28"/>
          <w:lang w:val="en-US"/>
        </w:rPr>
        <w:t>Nissan</w:t>
      </w:r>
      <w:r w:rsidRPr="00AC1F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C1FD8">
        <w:rPr>
          <w:rFonts w:ascii="Times New Roman" w:hAnsi="Times New Roman" w:cs="Times New Roman"/>
          <w:sz w:val="28"/>
          <w:szCs w:val="28"/>
          <w:lang w:val="en-US"/>
        </w:rPr>
        <w:t>Tojota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 xml:space="preserve">, </w:t>
      </w:r>
      <w:r w:rsidRPr="00AC1FD8">
        <w:rPr>
          <w:rFonts w:ascii="Times New Roman" w:hAnsi="Times New Roman" w:cs="Times New Roman"/>
          <w:sz w:val="28"/>
          <w:szCs w:val="28"/>
          <w:lang w:val="en-US"/>
        </w:rPr>
        <w:t>Honda</w:t>
      </w:r>
      <w:r w:rsidRPr="00AC1FD8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A67556" w:rsidRPr="00AC1FD8" w:rsidRDefault="00114F77" w:rsidP="00A6755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lastRenderedPageBreak/>
        <w:t xml:space="preserve">В России работы по созданию двигателя с регулируемой степенью сжатия проводятся </w:t>
      </w:r>
      <w:proofErr w:type="gramStart"/>
      <w:r w:rsidRPr="00AC1F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C1FD8">
        <w:rPr>
          <w:rFonts w:ascii="Times New Roman" w:hAnsi="Times New Roman" w:cs="Times New Roman"/>
          <w:sz w:val="28"/>
          <w:szCs w:val="28"/>
        </w:rPr>
        <w:t xml:space="preserve"> НАМИ. В таком механизме применяются дополнительные детали движения, что ведёт к увеличению количества узлов трения и массы двигателя в целом. Потери на трение в экспериментальном двигателе НАМИ </w:t>
      </w:r>
      <w:r w:rsidRPr="00AC1FD8">
        <w:rPr>
          <w:rFonts w:ascii="Times New Roman" w:hAnsi="Times New Roman" w:cs="Times New Roman"/>
          <w:sz w:val="28"/>
          <w:szCs w:val="28"/>
          <w:lang w:val="en-US"/>
        </w:rPr>
        <w:t>VE</w:t>
      </w:r>
      <w:r w:rsidRPr="00AC1FD8">
        <w:rPr>
          <w:rFonts w:ascii="Times New Roman" w:hAnsi="Times New Roman" w:cs="Times New Roman"/>
          <w:sz w:val="28"/>
          <w:szCs w:val="28"/>
        </w:rPr>
        <w:t>111.1 превышают на 32% потери в базовом двигателе М111.</w:t>
      </w:r>
    </w:p>
    <w:p w:rsidR="00A67556" w:rsidRPr="00AC1FD8" w:rsidRDefault="00A67556" w:rsidP="00A67556">
      <w:pPr>
        <w:shd w:val="clear" w:color="auto" w:fill="FFFFFF"/>
        <w:spacing w:after="240" w:line="360" w:lineRule="auto"/>
        <w:jc w:val="both"/>
        <w:rPr>
          <w:rFonts w:ascii="Cambria" w:hAnsi="Cambria" w:cs="Cambria"/>
          <w:sz w:val="28"/>
          <w:szCs w:val="28"/>
        </w:rPr>
      </w:pPr>
      <w:r w:rsidRPr="00AC1FD8">
        <w:rPr>
          <w:rFonts w:ascii="Times New Roman" w:hAnsi="Times New Roman" w:cs="Times New Roman"/>
          <w:sz w:val="28"/>
          <w:szCs w:val="28"/>
        </w:rPr>
        <w:t>Инженером кафедры ОПУБАТ (</w:t>
      </w:r>
      <w:proofErr w:type="spellStart"/>
      <w:r w:rsidRPr="00AC1FD8">
        <w:rPr>
          <w:rFonts w:ascii="Times New Roman" w:hAnsi="Times New Roman" w:cs="Times New Roman"/>
          <w:sz w:val="28"/>
          <w:szCs w:val="28"/>
        </w:rPr>
        <w:t>СПбГАСУ</w:t>
      </w:r>
      <w:proofErr w:type="spellEnd"/>
      <w:r w:rsidRPr="00AC1FD8">
        <w:rPr>
          <w:rFonts w:ascii="Times New Roman" w:hAnsi="Times New Roman" w:cs="Times New Roman"/>
          <w:sz w:val="28"/>
          <w:szCs w:val="28"/>
        </w:rPr>
        <w:t>), Седуновым И.П.,</w:t>
      </w:r>
      <w:r w:rsidRPr="00AC1FD8">
        <w:rPr>
          <w:rFonts w:ascii="Times New Roman" w:hAnsi="Times New Roman" w:cs="Times New Roman"/>
          <w:sz w:val="28"/>
          <w:szCs w:val="28"/>
        </w:rPr>
        <w:br/>
        <w:t>научный руководитель, заслуженный деятель науки РФ, д.т.н., проф. В.Н. Ложкин (СПб университет ГПС МЧС России), были проведены исследования рабочего процесса дизельного двигателя со  сверхвысокой степенью сжатия [Получен патент №2491429 Автор Седунов И.П. Начало действия патента 11</w:t>
      </w:r>
      <w:r w:rsidRPr="00AC1FD8">
        <w:rPr>
          <w:rFonts w:ascii="Cambria" w:hAnsi="Cambria" w:cs="Cambria"/>
          <w:sz w:val="28"/>
          <w:szCs w:val="28"/>
        </w:rPr>
        <w:t xml:space="preserve"> октября 2010].</w:t>
      </w:r>
    </w:p>
    <w:p w:rsidR="00114F77" w:rsidRPr="00E26234" w:rsidRDefault="00A67556" w:rsidP="00E26234">
      <w:pPr>
        <w:spacing w:line="360" w:lineRule="auto"/>
        <w:jc w:val="both"/>
        <w:rPr>
          <w:rFonts w:ascii="Cambria" w:hAnsi="Cambria" w:cs="Cambria"/>
          <w:sz w:val="28"/>
          <w:szCs w:val="28"/>
        </w:rPr>
      </w:pPr>
      <w:r w:rsidRPr="00AC1FD8">
        <w:rPr>
          <w:rFonts w:ascii="Cambria" w:hAnsi="Cambria" w:cs="Cambria"/>
          <w:sz w:val="28"/>
          <w:szCs w:val="28"/>
        </w:rPr>
        <w:t xml:space="preserve">Рабочие процессы, происходящие в тепловых двигателях циклического действия, используют для бензиновых двигателей изохорный подвод теплоты к рабочему телу, для дизельных двигателей применяют смешанный изобарно-изохорный рабочий процесс </w:t>
      </w:r>
      <w:proofErr w:type="spellStart"/>
      <w:r w:rsidRPr="00AC1FD8">
        <w:rPr>
          <w:rFonts w:ascii="Cambria" w:hAnsi="Cambria" w:cs="Cambria"/>
          <w:sz w:val="28"/>
          <w:szCs w:val="28"/>
        </w:rPr>
        <w:t>Тринклера-Сабатэ</w:t>
      </w:r>
      <w:proofErr w:type="spellEnd"/>
      <w:r w:rsidRPr="00AC1FD8">
        <w:rPr>
          <w:rFonts w:ascii="Cambria" w:hAnsi="Cambria" w:cs="Cambria"/>
          <w:sz w:val="28"/>
          <w:szCs w:val="28"/>
        </w:rPr>
        <w:t>. Двигатели, работающие по изобарному циклу (циклу Дизеля), используемые в начале развития дизелей, в настоящее время практически не применяются. Это обстоятельство, однако, не мешает ведущим мировым автомобильным концернам в последние годы вновь активизировать работы по изобарному рабочему процессу, готовясь в ближайшее время к новому технологическому прорыву в этой области. В качестве доказательства можно привести внедрение двигателей с</w:t>
      </w:r>
      <w:r w:rsidRPr="00AD687D">
        <w:rPr>
          <w:rFonts w:ascii="Cambria" w:hAnsi="Cambria" w:cs="Cambria"/>
          <w:sz w:val="32"/>
          <w:szCs w:val="32"/>
        </w:rPr>
        <w:t xml:space="preserve"> переменной степенью сжатия, а также широкомасштабное использование аккумуляторных систем впрыска топлива по технологии «</w:t>
      </w:r>
      <w:proofErr w:type="spellStart"/>
      <w:r w:rsidRPr="00AD687D">
        <w:rPr>
          <w:rFonts w:ascii="Cambria" w:hAnsi="Cambria" w:cs="Cambria"/>
          <w:sz w:val="32"/>
          <w:szCs w:val="32"/>
        </w:rPr>
        <w:t>Common</w:t>
      </w:r>
      <w:proofErr w:type="spellEnd"/>
      <w:r w:rsidRPr="00AD687D">
        <w:rPr>
          <w:rFonts w:ascii="Cambria" w:hAnsi="Cambria" w:cs="Cambria"/>
          <w:sz w:val="32"/>
          <w:szCs w:val="32"/>
        </w:rPr>
        <w:t xml:space="preserve"> </w:t>
      </w:r>
      <w:proofErr w:type="spellStart"/>
      <w:r w:rsidRPr="00AD687D">
        <w:rPr>
          <w:rFonts w:ascii="Cambria" w:hAnsi="Cambria" w:cs="Cambria"/>
          <w:sz w:val="32"/>
          <w:szCs w:val="32"/>
        </w:rPr>
        <w:t>Rail</w:t>
      </w:r>
      <w:proofErr w:type="spellEnd"/>
      <w:r w:rsidRPr="00AD687D">
        <w:rPr>
          <w:rFonts w:ascii="Cambria" w:hAnsi="Cambria" w:cs="Cambria"/>
          <w:sz w:val="32"/>
          <w:szCs w:val="32"/>
        </w:rPr>
        <w:t xml:space="preserve">», как первого этапа освоения </w:t>
      </w:r>
      <w:r w:rsidRPr="00AC1FD8">
        <w:rPr>
          <w:rFonts w:ascii="Cambria" w:hAnsi="Cambria" w:cs="Cambria"/>
          <w:sz w:val="28"/>
          <w:szCs w:val="28"/>
        </w:rPr>
        <w:t xml:space="preserve">изобарного рабочего процесса. </w:t>
      </w:r>
      <w:r w:rsidRPr="00AC1FD8">
        <w:rPr>
          <w:rFonts w:ascii="Cambria" w:hAnsi="Cambria" w:cs="Cambria"/>
          <w:sz w:val="28"/>
          <w:szCs w:val="28"/>
        </w:rPr>
        <w:br/>
      </w:r>
      <w:r w:rsidRPr="00AC1FD8">
        <w:rPr>
          <w:rFonts w:ascii="Cambria" w:hAnsi="Cambria" w:cs="Cambria"/>
          <w:b/>
          <w:bCs/>
          <w:sz w:val="28"/>
          <w:szCs w:val="28"/>
        </w:rPr>
        <w:t>О</w:t>
      </w:r>
      <w:r w:rsidRPr="00AC1FD8">
        <w:rPr>
          <w:rFonts w:ascii="Cambria" w:hAnsi="Cambria" w:cs="Cambria"/>
          <w:sz w:val="28"/>
          <w:szCs w:val="28"/>
        </w:rPr>
        <w:t>чевидно, что основным методом повышения индикаторного КПД в рамках существующей термодинамики, было и остае</w:t>
      </w:r>
      <w:r w:rsidR="00550BB3" w:rsidRPr="00AC1FD8">
        <w:rPr>
          <w:rFonts w:ascii="Cambria" w:hAnsi="Cambria" w:cs="Cambria"/>
          <w:sz w:val="28"/>
          <w:szCs w:val="28"/>
        </w:rPr>
        <w:t xml:space="preserve">тся повышение </w:t>
      </w:r>
      <w:r w:rsidR="00550BB3" w:rsidRPr="00AC1FD8">
        <w:rPr>
          <w:rFonts w:ascii="Cambria" w:hAnsi="Cambria" w:cs="Cambria"/>
          <w:sz w:val="28"/>
          <w:szCs w:val="28"/>
        </w:rPr>
        <w:lastRenderedPageBreak/>
        <w:t>степени сжатия</w:t>
      </w:r>
      <w:r w:rsidRPr="00AC1FD8">
        <w:rPr>
          <w:rFonts w:ascii="Cambria" w:hAnsi="Cambria" w:cs="Cambria"/>
          <w:sz w:val="28"/>
          <w:szCs w:val="28"/>
        </w:rPr>
        <w:t>. Поэтому работы в этом направлении ведутся постоянно. Основные проблемы, стоящие на этом пути вызваны высокими давле</w:t>
      </w:r>
      <w:r w:rsidR="00550BB3" w:rsidRPr="00AC1FD8">
        <w:rPr>
          <w:rFonts w:ascii="Cambria" w:hAnsi="Cambria" w:cs="Cambria"/>
          <w:sz w:val="28"/>
          <w:szCs w:val="28"/>
        </w:rPr>
        <w:t>ниями газов при их сгорании</w:t>
      </w:r>
      <w:r w:rsidRPr="00AC1FD8">
        <w:rPr>
          <w:rFonts w:ascii="Cambria" w:hAnsi="Cambria" w:cs="Cambria"/>
          <w:sz w:val="28"/>
          <w:szCs w:val="28"/>
        </w:rPr>
        <w:t>, которые не позволяет до бесконечности увеличивать степень сжатия существующих ДВС.</w:t>
      </w:r>
      <w:r w:rsidRPr="00AC1FD8">
        <w:rPr>
          <w:rFonts w:ascii="Cambria" w:hAnsi="Cambria" w:cs="Cambria"/>
          <w:sz w:val="28"/>
          <w:szCs w:val="28"/>
        </w:rPr>
        <w:br/>
      </w:r>
      <w:r w:rsidRPr="00AC1FD8">
        <w:rPr>
          <w:rFonts w:ascii="Cambria" w:hAnsi="Cambria" w:cs="Cambria"/>
          <w:b/>
          <w:bCs/>
          <w:sz w:val="28"/>
          <w:szCs w:val="28"/>
        </w:rPr>
        <w:t>Т</w:t>
      </w:r>
      <w:r w:rsidRPr="00AC1FD8">
        <w:rPr>
          <w:rFonts w:ascii="Cambria" w:hAnsi="Cambria" w:cs="Cambria"/>
          <w:sz w:val="28"/>
          <w:szCs w:val="28"/>
        </w:rPr>
        <w:t xml:space="preserve">ам, где удалось добиться высоких степеней сжатия, был выявлен ряд особенностей рабочего процесса. Оказалось, что при ε &gt; 50 единиц, рабочий процесс протекает столь эффективно, что в процессе горения не образуется даже твердого остатка – сажи, которая так же, как и жидкое топливо выгорает в камере сгорания полностью, обеспечивая экологически чистый выхлоп. Данные исследования были проведены в стенах института корабельного моторостроения в </w:t>
      </w:r>
      <w:proofErr w:type="gramStart"/>
      <w:r w:rsidRPr="00AC1FD8">
        <w:rPr>
          <w:rFonts w:ascii="Cambria" w:hAnsi="Cambria" w:cs="Cambria"/>
          <w:sz w:val="28"/>
          <w:szCs w:val="28"/>
        </w:rPr>
        <w:t>г</w:t>
      </w:r>
      <w:proofErr w:type="gramEnd"/>
      <w:r w:rsidRPr="00AC1FD8">
        <w:rPr>
          <w:rFonts w:ascii="Cambria" w:hAnsi="Cambria" w:cs="Cambria"/>
          <w:sz w:val="28"/>
          <w:szCs w:val="28"/>
        </w:rPr>
        <w:t xml:space="preserve">. Киль (Германия), где в 2007 году заработала дизельная установка с начальной степенью </w:t>
      </w:r>
      <w:r w:rsidRPr="00E26234">
        <w:rPr>
          <w:rFonts w:ascii="Cambria" w:hAnsi="Cambria" w:cs="Cambria"/>
          <w:sz w:val="28"/>
          <w:szCs w:val="28"/>
        </w:rPr>
        <w:t xml:space="preserve">сжатия 49 единиц. </w:t>
      </w:r>
    </w:p>
    <w:p w:rsidR="00981464" w:rsidRPr="00E26234" w:rsidRDefault="00675EC6" w:rsidP="00E26234">
      <w:pPr>
        <w:spacing w:before="100" w:beforeAutospacing="1" w:after="100" w:afterAutospacing="1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26234">
        <w:rPr>
          <w:rFonts w:ascii="Cambria" w:hAnsi="Cambria" w:cs="Cambria"/>
          <w:bCs/>
          <w:sz w:val="28"/>
          <w:szCs w:val="28"/>
        </w:rPr>
        <w:t>П</w:t>
      </w:r>
      <w:r w:rsidRPr="00E26234">
        <w:rPr>
          <w:rFonts w:ascii="Cambria" w:hAnsi="Cambria" w:cs="Cambria"/>
          <w:sz w:val="28"/>
          <w:szCs w:val="28"/>
        </w:rPr>
        <w:t xml:space="preserve">ервые опыты были проведены с </w:t>
      </w:r>
      <w:proofErr w:type="spellStart"/>
      <w:r w:rsidRPr="00E26234">
        <w:rPr>
          <w:rFonts w:ascii="Cambria" w:hAnsi="Cambria" w:cs="Cambria"/>
          <w:sz w:val="28"/>
          <w:szCs w:val="28"/>
        </w:rPr>
        <w:t>безнаддувным</w:t>
      </w:r>
      <w:proofErr w:type="spellEnd"/>
      <w:r w:rsidRPr="00E26234">
        <w:rPr>
          <w:rFonts w:ascii="Cambria" w:hAnsi="Cambria" w:cs="Cambria"/>
          <w:sz w:val="28"/>
          <w:szCs w:val="28"/>
        </w:rPr>
        <w:t xml:space="preserve"> </w:t>
      </w:r>
      <w:proofErr w:type="spellStart"/>
      <w:r w:rsidRPr="00E26234">
        <w:rPr>
          <w:rFonts w:ascii="Cambria" w:hAnsi="Cambria" w:cs="Cambria"/>
          <w:sz w:val="28"/>
          <w:szCs w:val="28"/>
        </w:rPr>
        <w:t>вихрекамерным</w:t>
      </w:r>
      <w:proofErr w:type="spellEnd"/>
      <w:r w:rsidRPr="00E26234">
        <w:rPr>
          <w:rFonts w:ascii="Cambria" w:hAnsi="Cambria" w:cs="Cambria"/>
          <w:sz w:val="28"/>
          <w:szCs w:val="28"/>
        </w:rPr>
        <w:t xml:space="preserve"> дизельным двигателем ВАЗ-341 со стандартной топливоподающей аппаратурой фирмы «</w:t>
      </w:r>
      <w:proofErr w:type="spellStart"/>
      <w:r w:rsidRPr="00E26234">
        <w:rPr>
          <w:rFonts w:ascii="Cambria" w:hAnsi="Cambria" w:cs="Cambria"/>
          <w:sz w:val="28"/>
          <w:szCs w:val="28"/>
        </w:rPr>
        <w:t>Bosch</w:t>
      </w:r>
      <w:proofErr w:type="spellEnd"/>
      <w:r w:rsidRPr="00E26234">
        <w:rPr>
          <w:rFonts w:ascii="Cambria" w:hAnsi="Cambria" w:cs="Cambria"/>
          <w:sz w:val="28"/>
          <w:szCs w:val="28"/>
        </w:rPr>
        <w:t>» _ насосом распределительного типа VE. Двигатель был переоборудован со степени сжатия ε =23 под степень сжатия ε =38 единиц для реализации политропно-изобарного рабочего процесса. При испытаниях этот двигатель превзошел по мощности на 70% дизель со смешанным подводом теплоты, выросла его приемистость. С целью определения быстротечности химических процессов, происходящих в двигателе, и определения степени предела его форсирования, частота вращения на испытуемом двигателе была доведена до 7500 1/мин. Уровень шумности даже в этом случае оказался ниже, чем у аналогичных по мощности дизелей, с традиционным способом подвода теплоты. Кроме этого, опытный дизель в широком диапазоне атмосферных температур приобрел возможность легкого запуска без участия в предварительном разогреве воздуха свечей накаливания.</w:t>
      </w:r>
      <w:r w:rsidRPr="00E26234">
        <w:rPr>
          <w:rFonts w:ascii="Cambria" w:hAnsi="Cambria" w:cs="Cambria"/>
          <w:sz w:val="28"/>
          <w:szCs w:val="28"/>
        </w:rPr>
        <w:br/>
      </w:r>
      <w:r w:rsidRPr="00E26234">
        <w:rPr>
          <w:rFonts w:ascii="Cambria" w:hAnsi="Cambria" w:cs="Cambria"/>
          <w:bCs/>
          <w:sz w:val="28"/>
          <w:szCs w:val="28"/>
        </w:rPr>
        <w:lastRenderedPageBreak/>
        <w:t>В</w:t>
      </w:r>
      <w:r w:rsidRPr="00E26234">
        <w:rPr>
          <w:rFonts w:ascii="Cambria" w:hAnsi="Cambria" w:cs="Cambria"/>
          <w:sz w:val="28"/>
          <w:szCs w:val="28"/>
        </w:rPr>
        <w:t xml:space="preserve"> ходе работы было выявлено, что при степени сжатия ε = 38 единиц расчетное и фактическое значение предельного давления цикла на режиме максимальной мощности одинаковые, и составляют 128 бар. При смешанном рабочем процессе </w:t>
      </w:r>
      <w:proofErr w:type="spellStart"/>
      <w:r w:rsidRPr="00E26234">
        <w:rPr>
          <w:rFonts w:ascii="Cambria" w:hAnsi="Cambria" w:cs="Cambria"/>
          <w:sz w:val="28"/>
          <w:szCs w:val="28"/>
        </w:rPr>
        <w:t>Тринклера-Сабатэ</w:t>
      </w:r>
      <w:proofErr w:type="spellEnd"/>
      <w:r w:rsidRPr="00E26234">
        <w:rPr>
          <w:rFonts w:ascii="Cambria" w:hAnsi="Cambria" w:cs="Cambria"/>
          <w:sz w:val="28"/>
          <w:szCs w:val="28"/>
        </w:rPr>
        <w:t xml:space="preserve"> этот показатель составил бы 184 бар. На данный рабочий процесс и конструктивные решения готовится ряд патентов, научные статьи в отраслевые реферативные издательства. Двигатель по многим признакам имеет мировую новизну. Степень достоверности работы политропно-изобарного цикла подтверждается индикаторными диаграммами, снятыми с него на моторном стенде с помощью программно-аппаратного диагностического комплекса по индицированию рабочего процесса «Дизель-Адмирал12М».</w:t>
      </w:r>
      <w:r w:rsidRPr="00E26234">
        <w:rPr>
          <w:rFonts w:ascii="Cambria" w:hAnsi="Cambria" w:cs="Cambria"/>
          <w:sz w:val="28"/>
          <w:szCs w:val="28"/>
        </w:rPr>
        <w:br/>
      </w:r>
      <w:r w:rsidR="00981464" w:rsidRPr="00E26234">
        <w:rPr>
          <w:rFonts w:ascii="Times New Roman" w:hAnsi="Times New Roman" w:cs="Times New Roman"/>
          <w:b/>
          <w:sz w:val="28"/>
          <w:szCs w:val="28"/>
          <w:u w:val="single"/>
        </w:rPr>
        <w:t>Во второй главе</w:t>
      </w:r>
      <w:r w:rsidR="00981464" w:rsidRPr="00E26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464" w:rsidRPr="00E26234">
        <w:rPr>
          <w:rFonts w:ascii="Times New Roman" w:hAnsi="Times New Roman" w:cs="Times New Roman"/>
          <w:sz w:val="28"/>
          <w:szCs w:val="28"/>
        </w:rPr>
        <w:t>проведена оценка перспективы повыше</w:t>
      </w:r>
      <w:r w:rsidR="008D4198" w:rsidRPr="00E26234">
        <w:rPr>
          <w:rFonts w:ascii="Times New Roman" w:hAnsi="Times New Roman" w:cs="Times New Roman"/>
          <w:sz w:val="28"/>
          <w:szCs w:val="28"/>
        </w:rPr>
        <w:t>н</w:t>
      </w:r>
      <w:r w:rsidR="00981464" w:rsidRPr="00E26234">
        <w:rPr>
          <w:rFonts w:ascii="Times New Roman" w:hAnsi="Times New Roman" w:cs="Times New Roman"/>
          <w:sz w:val="28"/>
          <w:szCs w:val="28"/>
        </w:rPr>
        <w:t>ия степени сжатия для двигателей с принудительным воспламенением.</w:t>
      </w:r>
    </w:p>
    <w:p w:rsidR="001E6615" w:rsidRPr="00E26234" w:rsidRDefault="001E6615" w:rsidP="00E26234">
      <w:pPr>
        <w:spacing w:before="100" w:beforeAutospacing="1" w:after="100" w:afterAutospacing="1" w:line="360" w:lineRule="auto"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234">
        <w:rPr>
          <w:rFonts w:ascii="Times New Roman" w:hAnsi="Times New Roman" w:cs="Times New Roman"/>
          <w:sz w:val="28"/>
          <w:szCs w:val="28"/>
        </w:rPr>
        <w:t xml:space="preserve">Развитие двигателей идёт по пути уменьшения удельного расхода топлива и увеличения удельной мощности. Основным средством для повышения экономичности и удельной мощности в двигателях с внешним смесеобразованием является увеличение степени сжатия. Однако при использовании этого метода появляется препятствие. Связано оно с необходимостью преодоления опасного для двигателя явления – </w:t>
      </w:r>
      <w:r w:rsidRPr="00E26234">
        <w:rPr>
          <w:rFonts w:ascii="Times New Roman" w:hAnsi="Times New Roman" w:cs="Times New Roman"/>
          <w:b/>
          <w:sz w:val="28"/>
          <w:szCs w:val="28"/>
        </w:rPr>
        <w:t>детонация.</w:t>
      </w:r>
    </w:p>
    <w:p w:rsidR="001E6615" w:rsidRPr="00E26234" w:rsidRDefault="001E6615" w:rsidP="00E26234">
      <w:pPr>
        <w:spacing w:before="100" w:beforeAutospacing="1" w:after="100" w:afterAutospacing="1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E26234">
        <w:rPr>
          <w:rFonts w:ascii="Times New Roman" w:hAnsi="Times New Roman" w:cs="Times New Roman"/>
          <w:sz w:val="28"/>
          <w:szCs w:val="28"/>
        </w:rPr>
        <w:t>Детонацией называется ненормальное взрывное сгорание в двигателях лёгкого топлива с воспламенением от электрической искры. Последствия от этого явления бывают очень неприятные. Как правило, в этом случае наблюдается падение мощности, повышается удельный расход топлива, падает частота вращения вала двигателя, перегреваются поршни, головка цилиндров, снижается надёжность двигателя.</w:t>
      </w:r>
    </w:p>
    <w:p w:rsidR="001E6615" w:rsidRPr="00E26234" w:rsidRDefault="001E6615" w:rsidP="00E26234">
      <w:pPr>
        <w:spacing w:before="100" w:beforeAutospacing="1" w:after="100" w:afterAutospacing="1" w:line="360" w:lineRule="auto"/>
        <w:ind w:firstLine="450"/>
        <w:jc w:val="both"/>
        <w:rPr>
          <w:rFonts w:ascii="Times New Roman" w:hAnsi="Times New Roman" w:cs="Times New Roman"/>
          <w:sz w:val="28"/>
          <w:szCs w:val="28"/>
        </w:rPr>
      </w:pPr>
      <w:r w:rsidRPr="00E26234">
        <w:rPr>
          <w:rFonts w:ascii="Times New Roman" w:hAnsi="Times New Roman" w:cs="Times New Roman"/>
          <w:sz w:val="28"/>
          <w:szCs w:val="28"/>
        </w:rPr>
        <w:t xml:space="preserve">Перечисленные последствия детонации позволяют отметить, что детонация недопустима в двигателях. Необходимо найти способ, чтобы </w:t>
      </w:r>
      <w:proofErr w:type="gramStart"/>
      <w:r w:rsidRPr="00E26234">
        <w:rPr>
          <w:rFonts w:ascii="Times New Roman" w:hAnsi="Times New Roman" w:cs="Times New Roman"/>
          <w:sz w:val="28"/>
          <w:szCs w:val="28"/>
        </w:rPr>
        <w:lastRenderedPageBreak/>
        <w:t>избежать детонацию</w:t>
      </w:r>
      <w:proofErr w:type="gramEnd"/>
      <w:r w:rsidR="0061673F" w:rsidRPr="00E26234">
        <w:rPr>
          <w:rFonts w:ascii="Times New Roman" w:hAnsi="Times New Roman" w:cs="Times New Roman"/>
          <w:sz w:val="28"/>
          <w:szCs w:val="28"/>
        </w:rPr>
        <w:t xml:space="preserve"> в двигателе. Э</w:t>
      </w:r>
      <w:r w:rsidRPr="00E26234">
        <w:rPr>
          <w:rFonts w:ascii="Times New Roman" w:hAnsi="Times New Roman" w:cs="Times New Roman"/>
          <w:sz w:val="28"/>
          <w:szCs w:val="28"/>
        </w:rPr>
        <w:t>то позволит повысить степень сжатия до 17-18 единиц и далее.</w:t>
      </w:r>
    </w:p>
    <w:p w:rsidR="00BE3CE4" w:rsidRPr="00BE3CE4" w:rsidRDefault="00BE3CE4" w:rsidP="00BE3CE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b/>
          <w:sz w:val="32"/>
          <w:szCs w:val="32"/>
          <w:u w:val="single"/>
        </w:rPr>
        <w:t>В третьей</w:t>
      </w:r>
      <w:r w:rsidRPr="00BE3CE4">
        <w:rPr>
          <w:rFonts w:ascii="Times New Roman" w:hAnsi="Times New Roman" w:cs="Times New Roman"/>
          <w:sz w:val="32"/>
          <w:szCs w:val="32"/>
        </w:rPr>
        <w:t xml:space="preserve"> главе представлена методика проведения испытаний.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BE3CE4">
        <w:rPr>
          <w:rFonts w:ascii="Times New Roman" w:hAnsi="Times New Roman" w:cs="Times New Roman"/>
          <w:sz w:val="32"/>
          <w:szCs w:val="32"/>
        </w:rPr>
        <w:t>Для исследования двигателя с высокой степени сжатия за основу был взят двигатель ВАЗ-21083. Двигатель был установлен на моторный стенд. Для подключения двигателя к стенду использовалась КПП от ВАЗ – 2101. Присоединение к блоку двигателя происходило по трём точкам (четвёртая не совпадает). Система охлаждения подключена к стационарной установке. В приёмную трубу системы выхлопа был вмонтирован широкополосный датчик. Замер расхода топлива происходил весовым методом. Схема моторного бокса показана на рисунке 3.1.1.</w:t>
      </w:r>
    </w:p>
    <w:p w:rsidR="00BE3CE4" w:rsidRPr="00BE3CE4" w:rsidRDefault="00BE3CE4" w:rsidP="00BE3CE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Экспериментальные работы проводились в несколько этапов.</w:t>
      </w:r>
    </w:p>
    <w:p w:rsidR="00BE3CE4" w:rsidRPr="00BE3CE4" w:rsidRDefault="00BE3CE4" w:rsidP="00BE3CE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На первом этапе испытаний проводился монтаж систем в моторном боксе, отладочные работы отдельных элементов систем, работы по калибровке измерительной и регулирующей аппаратуры, а так же снятие базовых регулировочных характеристик двигателя по составу смеси.</w:t>
      </w:r>
    </w:p>
    <w:p w:rsidR="00BE3CE4" w:rsidRPr="00BE3CE4" w:rsidRDefault="00BE3CE4" w:rsidP="00BE3CE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 xml:space="preserve">    После сборки и поэлементной отладки стендовых систем производились предварительные испытания, в результате которых определялись и уточнялись необходимые параметры и настройки ДВС.</w:t>
      </w:r>
    </w:p>
    <w:p w:rsidR="00BE3CE4" w:rsidRDefault="00BE3CE4" w:rsidP="00BE3CE4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 w:line="360" w:lineRule="auto"/>
        <w:jc w:val="both"/>
        <w:rPr>
          <w:sz w:val="32"/>
          <w:szCs w:val="32"/>
        </w:rPr>
      </w:pPr>
    </w:p>
    <w:p w:rsidR="00BE3CE4" w:rsidRDefault="00D1267D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group id="_x0000_s1026" style="position:absolute;left:0;text-align:left;margin-left:19.2pt;margin-top:5.2pt;width:391pt;height:327.4pt;z-index:251660288" coordorigin="2475,8920" coordsize="7125,434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5217;top:8920;width:225;height:367" stroked="f">
              <v:textbox style="mso-next-textbox:#_x0000_s1027">
                <w:txbxContent>
                  <w:p w:rsidR="00C512F2" w:rsidRPr="00E64347" w:rsidRDefault="00C512F2" w:rsidP="00BE3CE4">
                    <w:pPr>
                      <w:jc w:val="center"/>
                      <w:rPr>
                        <w:sz w:val="24"/>
                      </w:rPr>
                    </w:pPr>
                    <w:r w:rsidRPr="00E64347">
                      <w:rPr>
                        <w:sz w:val="24"/>
                      </w:rPr>
                      <w:t>8</w:t>
                    </w:r>
                  </w:p>
                </w:txbxContent>
              </v:textbox>
            </v:shape>
            <v:shape id="_x0000_s1028" type="#_x0000_t202" style="position:absolute;left:2475;top:11206;width:1020;height:435" strokeweight="1.5pt">
              <v:textbox style="mso-next-textbox:#_x0000_s1028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 w:rsidRPr="00205461">
                      <w:rPr>
                        <w:sz w:val="24"/>
                      </w:rPr>
                      <w:t>10</w:t>
                    </w:r>
                  </w:p>
                </w:txbxContent>
              </v:textbox>
            </v:shape>
            <v:shape id="_x0000_s1029" type="#_x0000_t202" style="position:absolute;left:4093;top:9151;width:1020;height:435" strokeweight="1.5pt">
              <v:textbox style="mso-next-textbox:#_x0000_s1029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9</w:t>
                    </w:r>
                  </w:p>
                </w:txbxContent>
              </v:textbox>
            </v:shape>
            <v:shape id="_x0000_s1030" type="#_x0000_t202" style="position:absolute;left:4093;top:10021;width:1020;height:435" strokeweight="1.5pt">
              <v:textbox style="mso-next-textbox:#_x0000_s1030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 w:rsidRPr="00205461">
                      <w:rPr>
                        <w:sz w:val="24"/>
                      </w:rPr>
                      <w:t>1</w:t>
                    </w:r>
                    <w:r>
                      <w:rPr>
                        <w:sz w:val="24"/>
                      </w:rPr>
                      <w:t>1</w:t>
                    </w:r>
                  </w:p>
                </w:txbxContent>
              </v:textbox>
            </v:shape>
            <v:shape id="_x0000_s1031" type="#_x0000_t202" style="position:absolute;left:4093;top:10891;width:1862;height:1064" strokeweight="1.5pt">
              <v:textbox style="mso-next-textbox:#_x0000_s1031">
                <w:txbxContent>
                  <w:p w:rsidR="00C512F2" w:rsidRDefault="00C512F2" w:rsidP="00BE3CE4">
                    <w:pPr>
                      <w:jc w:val="center"/>
                      <w:rPr>
                        <w:sz w:val="24"/>
                      </w:rPr>
                    </w:pPr>
                  </w:p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 w:rsidRPr="00205461">
                      <w:rPr>
                        <w:sz w:val="24"/>
                      </w:rPr>
                      <w:t>1</w:t>
                    </w:r>
                  </w:p>
                </w:txbxContent>
              </v:textbox>
            </v:shape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032" type="#_x0000_t8" style="position:absolute;left:5918;top:10928;width:1064;height:990;rotation:-90" strokeweight="1.5pt">
              <v:textbox style="mso-next-textbox:#_x0000_s1032">
                <w:txbxContent>
                  <w:p w:rsidR="00C512F2" w:rsidRPr="00205461" w:rsidRDefault="00C512F2" w:rsidP="00BE3CE4">
                    <w:pPr>
                      <w:spacing w:before="6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  </w:t>
                    </w:r>
                    <w:r w:rsidRPr="00205461">
                      <w:rPr>
                        <w:sz w:val="24"/>
                      </w:rPr>
                      <w:t>2</w:t>
                    </w:r>
                  </w:p>
                </w:txbxContent>
              </v:textbox>
            </v:shape>
            <v:shape id="_x0000_s1033" type="#_x0000_t202" style="position:absolute;left:6930;top:10891;width:1170;height:1064" strokeweight="1.5pt">
              <v:textbox style="mso-next-textbox:#_x0000_s1033">
                <w:txbxContent>
                  <w:p w:rsidR="00C512F2" w:rsidRDefault="00C512F2" w:rsidP="00BE3CE4">
                    <w:pPr>
                      <w:jc w:val="center"/>
                      <w:rPr>
                        <w:sz w:val="24"/>
                      </w:rPr>
                    </w:pPr>
                  </w:p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</w:t>
                    </w:r>
                  </w:p>
                </w:txbxContent>
              </v:textbox>
            </v:shape>
            <v:shape id="_x0000_s1034" type="#_x0000_t202" style="position:absolute;left:8580;top:11206;width:1020;height:435" strokeweight="1.5pt">
              <v:textbox style="mso-next-textbox:#_x0000_s1034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4</w:t>
                    </w:r>
                  </w:p>
                </w:txbxContent>
              </v:textbox>
            </v:shape>
            <v:shape id="_x0000_s1035" type="#_x0000_t202" style="position:absolute;left:5042;top:12391;width:776;height:435" strokeweight="1.5pt">
              <v:textbox style="mso-next-textbox:#_x0000_s1035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</w:t>
                    </w:r>
                  </w:p>
                </w:txbxContent>
              </v:textbox>
            </v:shape>
            <v:shape id="_x0000_s1036" type="#_x0000_t202" style="position:absolute;left:4920;top:12826;width:1020;height:435" strokeweight="1.5pt">
              <v:textbox style="mso-next-textbox:#_x0000_s1036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6</w:t>
                    </w:r>
                  </w:p>
                </w:txbxContent>
              </v:textbox>
            </v:shape>
            <v:shape id="_x0000_s1037" type="#_x0000_t202" style="position:absolute;left:6960;top:12825;width:1020;height:435" strokeweight="1.5pt">
              <v:textbox style="mso-next-textbox:#_x0000_s1037">
                <w:txbxContent>
                  <w:p w:rsidR="00C512F2" w:rsidRPr="00205461" w:rsidRDefault="00C512F2" w:rsidP="00BE3CE4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7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8" type="#_x0000_t32" style="position:absolute;left:2985;top:9360;width:0;height:1846;flip:y" o:connectortype="straight"/>
            <v:shape id="_x0000_s1039" type="#_x0000_t32" style="position:absolute;left:2985;top:9360;width:436;height:0" o:connectortype="straight"/>
            <v:shape id="_x0000_s1040" type="#_x0000_t32" style="position:absolute;left:3421;top:9248;width:0;height:112;flip:y" o:connectortype="straight"/>
            <v:shape id="_x0000_s1041" type="#_x0000_t32" style="position:absolute;left:3421;top:9360;width:0;height:112;flip:y" o:connectortype="straight"/>
            <v:shape id="_x0000_s1042" type="#_x0000_t32" style="position:absolute;left:3421;top:9472;width:672;height:0" o:connectortype="straight"/>
            <v:shape id="_x0000_s1043" type="#_x0000_t32" style="position:absolute;left:3421;top:9248;width:672;height:0" o:connectortype="straight"/>
            <v:shape id="_x0000_s1044" type="#_x0000_t32" style="position:absolute;left:5113;top:9472;width:489;height:1" o:connectortype="straight"/>
            <v:shape id="_x0000_s1045" type="#_x0000_t32" style="position:absolute;left:5113;top:9247;width:705;height:0" o:connectortype="straight"/>
            <v:shape id="_x0000_s1046" type="#_x0000_t32" style="position:absolute;left:5602;top:9472;width:0;height:1419" o:connectortype="straight"/>
            <v:shape id="_x0000_s1047" type="#_x0000_t32" style="position:absolute;left:5818;top:9247;width:0;height:1644" o:connectortype="straight"/>
            <v:rect id="_x0000_s1048" style="position:absolute;left:5269;top:9247;width:225;height:225" strokeweight="1.5pt"/>
            <v:shape id="_x0000_s1049" type="#_x0000_t32" style="position:absolute;left:5377;top:9472;width:0;height:783" o:connectortype="straight"/>
            <v:shape id="_x0000_s1050" type="#_x0000_t32" style="position:absolute;left:5113;top:10255;width:264;height:0" o:connectortype="straight"/>
            <v:shape id="_x0000_s1051" type="#_x0000_t32" style="position:absolute;left:4561;top:12602;width:481;height:0;flip:x" o:connectortype="straight"/>
            <v:shape id="_x0000_s1052" type="#_x0000_t32" style="position:absolute;left:4561;top:11955;width:0;height:647;flip:y" o:connectortype="straight"/>
            <v:shape id="_x0000_s1053" type="#_x0000_t32" style="position:absolute;left:5940;top:13027;width:1020;height:0;flip:x" o:connectortype="straight"/>
            <v:shape id="_x0000_s1054" type="#_x0000_t32" style="position:absolute;left:8100;top:11412;width:480;height:0;flip:x" o:connectortype="straight"/>
          </v:group>
        </w:pict>
      </w: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Default="00BE3CE4" w:rsidP="00BE3CE4">
      <w:pPr>
        <w:spacing w:before="100" w:beforeAutospacing="1" w:after="100" w:afterAutospacing="1"/>
        <w:ind w:firstLine="448"/>
        <w:jc w:val="both"/>
        <w:rPr>
          <w:sz w:val="32"/>
          <w:szCs w:val="32"/>
        </w:rPr>
      </w:pPr>
    </w:p>
    <w:p w:rsidR="00BE3CE4" w:rsidRPr="00BE3CE4" w:rsidRDefault="00BE3CE4" w:rsidP="00BE3CE4">
      <w:pPr>
        <w:spacing w:before="100" w:beforeAutospacing="1" w:after="100" w:afterAutospacing="1"/>
        <w:ind w:firstLine="448"/>
        <w:jc w:val="both"/>
        <w:rPr>
          <w:rFonts w:ascii="Times New Roman" w:hAnsi="Times New Roman" w:cs="Times New Roman"/>
          <w:sz w:val="32"/>
          <w:szCs w:val="32"/>
        </w:rPr>
      </w:pPr>
    </w:p>
    <w:p w:rsidR="00BE3CE4" w:rsidRPr="00BE3CE4" w:rsidRDefault="00BE3CE4" w:rsidP="00BE3CE4">
      <w:pPr>
        <w:spacing w:before="100" w:beforeAutospacing="1" w:after="100" w:afterAutospacing="1"/>
        <w:ind w:firstLine="448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 xml:space="preserve">         Рисунок 3.1 Схема моторного бокса.</w:t>
      </w:r>
    </w:p>
    <w:p w:rsidR="00BE3CE4" w:rsidRPr="00BE3CE4" w:rsidRDefault="00BE3CE4" w:rsidP="00BE3CE4">
      <w:pPr>
        <w:spacing w:before="100" w:beforeAutospacing="1" w:after="100" w:afterAutospacing="1"/>
        <w:ind w:firstLine="448"/>
        <w:jc w:val="both"/>
        <w:rPr>
          <w:rFonts w:ascii="Times New Roman" w:hAnsi="Times New Roman" w:cs="Times New Roman"/>
          <w:sz w:val="32"/>
          <w:szCs w:val="32"/>
        </w:rPr>
      </w:pPr>
    </w:p>
    <w:p w:rsidR="00BE3CE4" w:rsidRPr="00BE3CE4" w:rsidRDefault="00BE3CE4" w:rsidP="00BE3CE4">
      <w:pPr>
        <w:spacing w:before="100" w:beforeAutospacing="1" w:after="100" w:afterAutospacing="1"/>
        <w:ind w:firstLine="448"/>
        <w:jc w:val="both"/>
        <w:rPr>
          <w:rFonts w:ascii="Times New Roman" w:hAnsi="Times New Roman" w:cs="Times New Roman"/>
          <w:sz w:val="32"/>
          <w:szCs w:val="32"/>
        </w:rPr>
      </w:pP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1 – двигатель внутреннего сгорания.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 xml:space="preserve">2 – коробка перемены передач 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3 – электрический тормоз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4 – пульт управления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5 – ёмкость для бензина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lastRenderedPageBreak/>
        <w:t>6 – весы для взвешивания топлива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7 – компьютер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8 – широкополосный датчик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9 – глушитель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>10 – газоанализатор</w:t>
      </w:r>
    </w:p>
    <w:p w:rsidR="00BE3CE4" w:rsidRPr="00BE3CE4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BE3CE4">
        <w:rPr>
          <w:rFonts w:ascii="Times New Roman" w:hAnsi="Times New Roman" w:cs="Times New Roman"/>
          <w:sz w:val="32"/>
          <w:szCs w:val="32"/>
        </w:rPr>
        <w:t xml:space="preserve">11 – </w:t>
      </w:r>
      <w:proofErr w:type="spellStart"/>
      <w:r w:rsidRPr="00BE3CE4">
        <w:rPr>
          <w:rFonts w:ascii="Times New Roman" w:hAnsi="Times New Roman" w:cs="Times New Roman"/>
          <w:sz w:val="32"/>
          <w:szCs w:val="32"/>
        </w:rPr>
        <w:t>альфометр</w:t>
      </w:r>
      <w:proofErr w:type="spellEnd"/>
    </w:p>
    <w:p w:rsidR="00102285" w:rsidRDefault="00102285" w:rsidP="0010228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102285">
        <w:rPr>
          <w:rFonts w:ascii="Times New Roman" w:hAnsi="Times New Roman" w:cs="Times New Roman"/>
          <w:sz w:val="32"/>
          <w:szCs w:val="32"/>
        </w:rPr>
        <w:t xml:space="preserve">Для проведения испытаний был взят двигатель – ВАЗ-21083. Для уменьшения камеры сгорания, и соответственно повышения степени сжатия, стандартные поршня ВАЗ-21083 были заменены </w:t>
      </w:r>
      <w:proofErr w:type="gramStart"/>
      <w:r w:rsidRPr="00102285">
        <w:rPr>
          <w:rFonts w:ascii="Times New Roman" w:hAnsi="Times New Roman" w:cs="Times New Roman"/>
          <w:sz w:val="32"/>
          <w:szCs w:val="32"/>
        </w:rPr>
        <w:t>на</w:t>
      </w:r>
      <w:proofErr w:type="gramEnd"/>
      <w:r w:rsidRPr="00102285">
        <w:rPr>
          <w:rFonts w:ascii="Times New Roman" w:hAnsi="Times New Roman" w:cs="Times New Roman"/>
          <w:sz w:val="32"/>
          <w:szCs w:val="32"/>
        </w:rPr>
        <w:t xml:space="preserve"> поршня </w:t>
      </w:r>
      <w:r>
        <w:rPr>
          <w:rFonts w:ascii="Times New Roman" w:hAnsi="Times New Roman" w:cs="Times New Roman"/>
          <w:sz w:val="32"/>
          <w:szCs w:val="32"/>
        </w:rPr>
        <w:t xml:space="preserve">ВАЗ-21124 (с вытеснителем). </w:t>
      </w:r>
      <w:r w:rsidRPr="00102285">
        <w:rPr>
          <w:rFonts w:ascii="Times New Roman" w:hAnsi="Times New Roman" w:cs="Times New Roman"/>
          <w:sz w:val="32"/>
          <w:szCs w:val="32"/>
        </w:rPr>
        <w:t xml:space="preserve">По этой причине объём камеры сгорания резко снизился. Методом </w:t>
      </w:r>
      <w:proofErr w:type="spellStart"/>
      <w:r w:rsidRPr="00102285">
        <w:rPr>
          <w:rFonts w:ascii="Times New Roman" w:hAnsi="Times New Roman" w:cs="Times New Roman"/>
          <w:sz w:val="32"/>
          <w:szCs w:val="32"/>
        </w:rPr>
        <w:t>проливки</w:t>
      </w:r>
      <w:proofErr w:type="spellEnd"/>
      <w:r w:rsidRPr="00102285">
        <w:rPr>
          <w:rFonts w:ascii="Times New Roman" w:hAnsi="Times New Roman" w:cs="Times New Roman"/>
          <w:sz w:val="32"/>
          <w:szCs w:val="32"/>
        </w:rPr>
        <w:t xml:space="preserve"> был установлен объём в </w:t>
      </w:r>
      <w:proofErr w:type="spellStart"/>
      <w:r w:rsidRPr="00102285">
        <w:rPr>
          <w:rFonts w:ascii="Times New Roman" w:hAnsi="Times New Roman" w:cs="Times New Roman"/>
          <w:sz w:val="32"/>
          <w:szCs w:val="32"/>
        </w:rPr>
        <w:t>надпоршневом</w:t>
      </w:r>
      <w:proofErr w:type="spellEnd"/>
      <w:r w:rsidRPr="00102285">
        <w:rPr>
          <w:rFonts w:ascii="Times New Roman" w:hAnsi="Times New Roman" w:cs="Times New Roman"/>
          <w:sz w:val="32"/>
          <w:szCs w:val="32"/>
        </w:rPr>
        <w:t xml:space="preserve"> пространстве и объём в головке цилиндров.</w:t>
      </w:r>
    </w:p>
    <w:p w:rsidR="00C84F96" w:rsidRPr="00C84F96" w:rsidRDefault="00C84F96" w:rsidP="00C84F9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C84F96">
        <w:rPr>
          <w:rFonts w:ascii="Times New Roman" w:hAnsi="Times New Roman" w:cs="Times New Roman"/>
          <w:sz w:val="32"/>
          <w:szCs w:val="32"/>
        </w:rPr>
        <w:t>Степень сжатия для первого случая испытаний.</w:t>
      </w:r>
    </w:p>
    <w:p w:rsidR="00C84F96" w:rsidRPr="00C84F96" w:rsidRDefault="00C84F96" w:rsidP="00C84F9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84F96">
        <w:rPr>
          <w:rFonts w:ascii="Times New Roman" w:hAnsi="Times New Roman" w:cs="Times New Roman"/>
          <w:sz w:val="40"/>
          <w:szCs w:val="40"/>
        </w:rPr>
        <w:sym w:font="Symbol" w:char="F065"/>
      </w:r>
      <w:r w:rsidRPr="00C84F96">
        <w:rPr>
          <w:rFonts w:ascii="Times New Roman" w:hAnsi="Times New Roman" w:cs="Times New Roman"/>
        </w:rPr>
        <w:t>1</w:t>
      </w:r>
      <w:r w:rsidRPr="00C84F96">
        <w:rPr>
          <w:rFonts w:ascii="Times New Roman" w:hAnsi="Times New Roman" w:cs="Times New Roman"/>
          <w:sz w:val="32"/>
          <w:szCs w:val="32"/>
        </w:rPr>
        <w:t xml:space="preserve"> = 14,72</w:t>
      </w:r>
    </w:p>
    <w:p w:rsidR="00C84F96" w:rsidRPr="00C84F96" w:rsidRDefault="00C84F96" w:rsidP="0010228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84F96">
        <w:rPr>
          <w:rFonts w:ascii="Times New Roman" w:hAnsi="Times New Roman" w:cs="Times New Roman"/>
          <w:sz w:val="32"/>
          <w:szCs w:val="32"/>
        </w:rPr>
        <w:t>Для второго случая испытаний было поставлено дополнительно ещё две прокладки. Одна металлическая и другая уплотнительная (стандартная). Толщина всех прокладок одинакова и равна 1,1 мм</w:t>
      </w:r>
    </w:p>
    <w:p w:rsidR="00C84F96" w:rsidRPr="00C84F96" w:rsidRDefault="00C84F96" w:rsidP="00C84F9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C84F96">
        <w:rPr>
          <w:rFonts w:ascii="Times New Roman" w:hAnsi="Times New Roman" w:cs="Times New Roman"/>
          <w:sz w:val="32"/>
          <w:szCs w:val="32"/>
        </w:rPr>
        <w:t>Степень сжатия для второго случая:</w:t>
      </w:r>
    </w:p>
    <w:p w:rsidR="00C84F96" w:rsidRPr="00C84F96" w:rsidRDefault="00C84F96" w:rsidP="00C84F96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84F96">
        <w:rPr>
          <w:rFonts w:ascii="Times New Roman" w:hAnsi="Times New Roman" w:cs="Times New Roman"/>
          <w:sz w:val="40"/>
          <w:szCs w:val="40"/>
        </w:rPr>
        <w:sym w:font="Symbol" w:char="F065"/>
      </w:r>
      <w:r w:rsidRPr="00C84F96">
        <w:rPr>
          <w:rFonts w:ascii="Times New Roman" w:hAnsi="Times New Roman" w:cs="Times New Roman"/>
        </w:rPr>
        <w:t>2</w:t>
      </w:r>
      <w:r w:rsidRPr="00C84F96">
        <w:rPr>
          <w:rFonts w:ascii="Times New Roman" w:hAnsi="Times New Roman" w:cs="Times New Roman"/>
          <w:sz w:val="32"/>
          <w:szCs w:val="32"/>
        </w:rPr>
        <w:t xml:space="preserve"> = 10,6</w:t>
      </w:r>
    </w:p>
    <w:p w:rsidR="00327E55" w:rsidRPr="00327E55" w:rsidRDefault="00327E55" w:rsidP="00327E5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27E55">
        <w:rPr>
          <w:rFonts w:ascii="Times New Roman" w:hAnsi="Times New Roman" w:cs="Times New Roman"/>
          <w:sz w:val="32"/>
          <w:szCs w:val="32"/>
        </w:rPr>
        <w:lastRenderedPageBreak/>
        <w:t>Работы по снятию характеристик ДВС на исследуемых режимах производились в следующей последовательности. Производился пуск двигателя при температуре, влажности и давлении окружающей среды, характерной для моторного бокса. Затем осуществлялся прогрев двигателя до рабочей температуры 90</w:t>
      </w:r>
      <w:proofErr w:type="gramStart"/>
      <w:r w:rsidRPr="00327E55">
        <w:rPr>
          <w:rFonts w:ascii="Times New Roman" w:hAnsi="Times New Roman" w:cs="Times New Roman"/>
          <w:sz w:val="32"/>
          <w:szCs w:val="32"/>
        </w:rPr>
        <w:t>*С</w:t>
      </w:r>
      <w:proofErr w:type="gramEnd"/>
      <w:r w:rsidRPr="00327E55">
        <w:rPr>
          <w:rFonts w:ascii="Times New Roman" w:hAnsi="Times New Roman" w:cs="Times New Roman"/>
          <w:sz w:val="32"/>
          <w:szCs w:val="32"/>
        </w:rPr>
        <w:t xml:space="preserve">, далее устанавливается исследуемый режим работы двигателя и снимались исходные характеристики при работе двигателя на ПГ. </w:t>
      </w:r>
    </w:p>
    <w:p w:rsidR="00327E55" w:rsidRPr="00327E55" w:rsidRDefault="00327E55" w:rsidP="00327E5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27E55">
        <w:rPr>
          <w:rFonts w:ascii="Times New Roman" w:hAnsi="Times New Roman" w:cs="Times New Roman"/>
          <w:sz w:val="32"/>
          <w:szCs w:val="32"/>
        </w:rPr>
        <w:t xml:space="preserve">Первое испытание проводилось при степени сжатия равной 10, 6 единиц. Угол опережения зажигания устанавливался по рекомендации завода производителя. </w:t>
      </w:r>
    </w:p>
    <w:p w:rsidR="00327E55" w:rsidRDefault="00327E55" w:rsidP="00327E5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27E55">
        <w:rPr>
          <w:rFonts w:ascii="Times New Roman" w:hAnsi="Times New Roman" w:cs="Times New Roman"/>
          <w:sz w:val="32"/>
          <w:szCs w:val="32"/>
        </w:rPr>
        <w:t>Второе испытание проводилось при степени сжатия 14,7 единиц. Угол опережения зажигания был смещен на 5</w:t>
      </w:r>
      <w:r w:rsidRPr="00327E55">
        <w:rPr>
          <w:rFonts w:ascii="Times New Roman" w:hAnsi="Times New Roman" w:cs="Times New Roman"/>
          <w:sz w:val="40"/>
          <w:szCs w:val="40"/>
        </w:rPr>
        <w:t>˚</w:t>
      </w:r>
      <w:r w:rsidRPr="00327E55">
        <w:rPr>
          <w:rFonts w:ascii="Times New Roman" w:hAnsi="Times New Roman" w:cs="Times New Roman"/>
          <w:sz w:val="32"/>
          <w:szCs w:val="32"/>
        </w:rPr>
        <w:t>в сторону вращения коленвала по сравнению с  первым испытанием.</w:t>
      </w:r>
    </w:p>
    <w:p w:rsidR="00E1720E" w:rsidRDefault="00E1720E" w:rsidP="00327E5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720E">
        <w:rPr>
          <w:rFonts w:ascii="Times New Roman" w:hAnsi="Times New Roman" w:cs="Times New Roman"/>
          <w:b/>
          <w:sz w:val="32"/>
          <w:szCs w:val="32"/>
          <w:u w:val="single"/>
        </w:rPr>
        <w:t>В четвёртой</w:t>
      </w:r>
      <w:r>
        <w:rPr>
          <w:rFonts w:ascii="Times New Roman" w:hAnsi="Times New Roman" w:cs="Times New Roman"/>
          <w:sz w:val="32"/>
          <w:szCs w:val="32"/>
        </w:rPr>
        <w:t xml:space="preserve"> главе приведены результаты испытаний.</w:t>
      </w:r>
    </w:p>
    <w:p w:rsidR="00E1720E" w:rsidRPr="00E1720E" w:rsidRDefault="00E1720E" w:rsidP="00E1720E">
      <w:pPr>
        <w:spacing w:line="360" w:lineRule="auto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1720E">
        <w:rPr>
          <w:rFonts w:ascii="Times New Roman" w:hAnsi="Times New Roman" w:cs="Times New Roman"/>
          <w:bCs/>
          <w:sz w:val="32"/>
          <w:szCs w:val="32"/>
        </w:rPr>
        <w:t>Экспериментальные работы выполнялись путём снятия нагрузочных характеристик при различных режимах работы двигателя внутреннего сгорания и оптимальных углах опережения зажигания (УОЗ). Результаты испытаний представлены в таблицах.</w:t>
      </w:r>
    </w:p>
    <w:p w:rsidR="00E1720E" w:rsidRPr="00327E55" w:rsidRDefault="00E1720E" w:rsidP="00327E5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E3CE4" w:rsidRPr="00E1720E" w:rsidRDefault="00BE3CE4" w:rsidP="00BE3CE4">
      <w:pPr>
        <w:spacing w:before="100" w:beforeAutospacing="1"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:rsidR="00BE3CE4" w:rsidRDefault="00BE3CE4" w:rsidP="001E661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1720E" w:rsidRDefault="00E1720E" w:rsidP="001E6615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E1720E" w:rsidRPr="00E1720E" w:rsidRDefault="00E1720E" w:rsidP="00E1720E">
      <w:pPr>
        <w:rPr>
          <w:rFonts w:ascii="Times New Roman" w:hAnsi="Times New Roman" w:cs="Times New Roman"/>
          <w:sz w:val="32"/>
          <w:szCs w:val="32"/>
        </w:rPr>
      </w:pPr>
      <w:r w:rsidRPr="00E1720E">
        <w:rPr>
          <w:rFonts w:ascii="Times New Roman" w:hAnsi="Times New Roman" w:cs="Times New Roman"/>
          <w:sz w:val="32"/>
          <w:szCs w:val="32"/>
        </w:rPr>
        <w:lastRenderedPageBreak/>
        <w:sym w:font="Symbol" w:char="F065"/>
      </w:r>
      <w:r w:rsidRPr="00E1720E">
        <w:rPr>
          <w:rFonts w:ascii="Times New Roman" w:hAnsi="Times New Roman" w:cs="Times New Roman"/>
          <w:sz w:val="32"/>
          <w:szCs w:val="32"/>
        </w:rPr>
        <w:t xml:space="preserve"> =10,6</w:t>
      </w:r>
    </w:p>
    <w:p w:rsidR="00E1720E" w:rsidRPr="00E1720E" w:rsidRDefault="00E1720E" w:rsidP="00E1720E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9"/>
        <w:gridCol w:w="946"/>
        <w:gridCol w:w="1028"/>
        <w:gridCol w:w="896"/>
        <w:gridCol w:w="921"/>
        <w:gridCol w:w="844"/>
        <w:gridCol w:w="1026"/>
        <w:gridCol w:w="990"/>
        <w:gridCol w:w="792"/>
        <w:gridCol w:w="765"/>
        <w:gridCol w:w="930"/>
      </w:tblGrid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т, кг/ч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min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¯</w:t>
            </w:r>
            <w:r w:rsidRPr="00E1720E">
              <w:rPr>
                <w:rFonts w:ascii="Times New Roman" w:hAnsi="Times New Roman" w:cs="Times New Roman"/>
                <w:sz w:val="48"/>
                <w:szCs w:val="48"/>
              </w:rPr>
              <w:t>¹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Мкр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кгм</w:t>
            </w:r>
            <w:proofErr w:type="spellEnd"/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Мкр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м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α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Ne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кВт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g</w:t>
            </w:r>
            <w:r w:rsidRPr="00E172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proofErr w:type="spellEnd"/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1720E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E172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1720E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%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CH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NOx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PPm</w:t>
            </w:r>
            <w:proofErr w:type="spellEnd"/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2,362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2,3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22,5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1,08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4,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0,495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320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2,759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3,2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31,3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1,08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6,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63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0,415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460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3,192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4,5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44,1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1,09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9,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33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0,342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740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4</w:t>
            </w:r>
          </w:p>
        </w:tc>
        <w:tc>
          <w:tcPr>
            <w:tcW w:w="946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3,602</w:t>
            </w:r>
          </w:p>
        </w:tc>
        <w:tc>
          <w:tcPr>
            <w:tcW w:w="1028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5,2</w:t>
            </w:r>
          </w:p>
        </w:tc>
        <w:tc>
          <w:tcPr>
            <w:tcW w:w="921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51,0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78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0,334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830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4,690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5,8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56,9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1,03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00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0,390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450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3,762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4,9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48,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10,26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0,366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0,22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520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7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2,866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3,6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35,3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7,45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0,384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0,22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500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8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2,219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21,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1,10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4,55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0,487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0,23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420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2,296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2,3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22,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6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4,76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0,481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126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280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10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2,835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3,6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35,3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1,09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7,45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0,380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0,22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900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450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11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3,974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2005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5,4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52,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1,10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11,17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0,355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0,24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810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620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12</w:t>
            </w:r>
          </w:p>
        </w:tc>
        <w:tc>
          <w:tcPr>
            <w:tcW w:w="946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3,408</w:t>
            </w:r>
          </w:p>
        </w:tc>
        <w:tc>
          <w:tcPr>
            <w:tcW w:w="1028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5,0</w:t>
            </w:r>
          </w:p>
        </w:tc>
        <w:tc>
          <w:tcPr>
            <w:tcW w:w="921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49,</w:t>
            </w:r>
            <w:r w:rsidRPr="009C2119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1,09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10,34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0,329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0,24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650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780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13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2,271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2,5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24,5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9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5,17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0,439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0,24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630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14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2,174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1,9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18,6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1,12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3,93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0,552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0,29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240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15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2,609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2,8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27,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5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1,10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5,79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0,450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0,27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310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16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3,640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5,2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51,0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1,10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10,76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0,338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0,23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760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17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3,287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2015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4,4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43,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2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1,08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9,10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0,360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700</w:t>
            </w:r>
          </w:p>
        </w:tc>
      </w:tr>
      <w:tr w:rsidR="00E1720E" w:rsidRPr="00E1720E" w:rsidTr="009C2119">
        <w:tc>
          <w:tcPr>
            <w:tcW w:w="53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18</w:t>
            </w:r>
          </w:p>
        </w:tc>
        <w:tc>
          <w:tcPr>
            <w:tcW w:w="94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2,080</w:t>
            </w:r>
          </w:p>
        </w:tc>
        <w:tc>
          <w:tcPr>
            <w:tcW w:w="102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2025</w:t>
            </w:r>
          </w:p>
        </w:tc>
        <w:tc>
          <w:tcPr>
            <w:tcW w:w="8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2,1</w:t>
            </w:r>
          </w:p>
        </w:tc>
        <w:tc>
          <w:tcPr>
            <w:tcW w:w="92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20,6</w:t>
            </w:r>
          </w:p>
        </w:tc>
        <w:tc>
          <w:tcPr>
            <w:tcW w:w="84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1,08</w:t>
            </w:r>
          </w:p>
        </w:tc>
        <w:tc>
          <w:tcPr>
            <w:tcW w:w="102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 4,34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0,478</w:t>
            </w:r>
          </w:p>
        </w:tc>
        <w:tc>
          <w:tcPr>
            <w:tcW w:w="79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0,25</w:t>
            </w:r>
          </w:p>
        </w:tc>
        <w:tc>
          <w:tcPr>
            <w:tcW w:w="765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93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330</w:t>
            </w:r>
          </w:p>
        </w:tc>
      </w:tr>
    </w:tbl>
    <w:p w:rsidR="00E1720E" w:rsidRPr="00E1720E" w:rsidRDefault="00E1720E" w:rsidP="00E1720E">
      <w:pPr>
        <w:rPr>
          <w:rFonts w:ascii="Times New Roman" w:hAnsi="Times New Roman" w:cs="Times New Roman"/>
          <w:sz w:val="32"/>
          <w:szCs w:val="32"/>
        </w:rPr>
      </w:pPr>
    </w:p>
    <w:p w:rsidR="00E1720E" w:rsidRPr="00916EAA" w:rsidRDefault="00E1720E" w:rsidP="00E1720E">
      <w:pPr>
        <w:rPr>
          <w:sz w:val="32"/>
          <w:szCs w:val="32"/>
        </w:rPr>
      </w:pPr>
    </w:p>
    <w:p w:rsidR="00E1720E" w:rsidRPr="00E1720E" w:rsidRDefault="00E1720E" w:rsidP="00E1720E">
      <w:pPr>
        <w:rPr>
          <w:rFonts w:ascii="Times New Roman" w:hAnsi="Times New Roman" w:cs="Times New Roman"/>
          <w:sz w:val="32"/>
          <w:szCs w:val="32"/>
        </w:rPr>
      </w:pPr>
      <w:r w:rsidRPr="00E1720E">
        <w:rPr>
          <w:rFonts w:ascii="Times New Roman" w:hAnsi="Times New Roman" w:cs="Times New Roman"/>
          <w:sz w:val="32"/>
          <w:szCs w:val="32"/>
        </w:rPr>
        <w:sym w:font="Symbol" w:char="F065"/>
      </w:r>
      <w:r w:rsidRPr="00E1720E">
        <w:rPr>
          <w:rFonts w:ascii="Times New Roman" w:hAnsi="Times New Roman" w:cs="Times New Roman"/>
          <w:sz w:val="32"/>
          <w:szCs w:val="32"/>
        </w:rPr>
        <w:t xml:space="preserve"> =14,7  </w:t>
      </w:r>
    </w:p>
    <w:p w:rsidR="00E1720E" w:rsidRPr="00E1720E" w:rsidRDefault="00E1720E" w:rsidP="00E1720E">
      <w:pPr>
        <w:rPr>
          <w:rFonts w:ascii="Times New Roman" w:hAnsi="Times New Roman" w:cs="Times New Roman"/>
          <w:sz w:val="32"/>
          <w:szCs w:val="32"/>
        </w:rPr>
      </w:pPr>
    </w:p>
    <w:tbl>
      <w:tblPr>
        <w:tblW w:w="967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938"/>
        <w:gridCol w:w="1021"/>
        <w:gridCol w:w="896"/>
        <w:gridCol w:w="901"/>
        <w:gridCol w:w="810"/>
        <w:gridCol w:w="1178"/>
        <w:gridCol w:w="990"/>
        <w:gridCol w:w="780"/>
        <w:gridCol w:w="701"/>
        <w:gridCol w:w="922"/>
      </w:tblGrid>
      <w:tr w:rsidR="00E1720E" w:rsidRPr="00E1720E" w:rsidTr="00C512F2">
        <w:trPr>
          <w:trHeight w:val="729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G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т, кг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/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ч</w:t>
            </w:r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min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¯</w:t>
            </w:r>
            <w:r w:rsidRPr="00E1720E">
              <w:rPr>
                <w:rFonts w:ascii="Times New Roman" w:hAnsi="Times New Roman" w:cs="Times New Roman"/>
                <w:sz w:val="48"/>
                <w:szCs w:val="48"/>
              </w:rPr>
              <w:t>¹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Мкр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кг</w:t>
            </w:r>
            <w:proofErr w:type="gram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м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Мкр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м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  α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Ne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,кВт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40"/>
                <w:szCs w:val="40"/>
                <w:lang w:val="en-US"/>
              </w:rPr>
              <w:t>g</w:t>
            </w:r>
            <w:r w:rsidRPr="00E172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proofErr w:type="spellEnd"/>
          </w:p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 w:rsidRPr="00E1720E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  <w:r w:rsidRPr="00E172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E1720E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 %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CH  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NOx</w:t>
            </w:r>
            <w:proofErr w:type="spellEnd"/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E172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PPm</w:t>
            </w:r>
            <w:proofErr w:type="spellEnd"/>
          </w:p>
        </w:tc>
      </w:tr>
      <w:tr w:rsidR="00E1720E" w:rsidRPr="00E1720E" w:rsidTr="00C512F2">
        <w:trPr>
          <w:trHeight w:val="334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2,410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2050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2,8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27,5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1,25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5,87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0,410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0,08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430</w:t>
            </w:r>
          </w:p>
        </w:tc>
      </w:tr>
      <w:tr w:rsidR="00E1720E" w:rsidRPr="00E1720E" w:rsidTr="00C512F2">
        <w:trPr>
          <w:trHeight w:val="27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2,573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3,4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33,4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1,17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7,14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0,360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0,09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600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3,019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4,6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45,1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1,15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9,66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0,312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0,08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980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3,598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5,7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55,9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1,15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11,97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0,300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0,07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1450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3,639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2060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5,9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57,9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12,50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0,291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0,03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150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1090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948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2,996</w:t>
            </w:r>
          </w:p>
        </w:tc>
        <w:tc>
          <w:tcPr>
            <w:tcW w:w="1031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5,5</w:t>
            </w:r>
          </w:p>
        </w:tc>
        <w:tc>
          <w:tcPr>
            <w:tcW w:w="922" w:type="dxa"/>
          </w:tcPr>
          <w:p w:rsidR="00E1720E" w:rsidRPr="009C2119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C2119">
              <w:rPr>
                <w:rFonts w:ascii="Times New Roman" w:hAnsi="Times New Roman" w:cs="Times New Roman"/>
                <w:sz w:val="32"/>
                <w:szCs w:val="32"/>
              </w:rPr>
              <w:t>53,9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1,18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11,48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0,260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750</w:t>
            </w:r>
          </w:p>
        </w:tc>
      </w:tr>
      <w:tr w:rsidR="00E1720E" w:rsidRPr="00E1720E" w:rsidTr="00C512F2">
        <w:trPr>
          <w:trHeight w:val="317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2,514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3,2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31,4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6,65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0,377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0,06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540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2,103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21,6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1,22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4,57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0,460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0,10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360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2,460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3,0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29,4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6,24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0,394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0,09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690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480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2,574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3,5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34,3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7,35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0,350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0,11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410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600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2,989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4,5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44,2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1,17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9,45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0,316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0,12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370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920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3,293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5,2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51,0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1,16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10,82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0,304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0,10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1110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3,532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6,2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60,8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1,17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12,89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0,273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0,10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310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1460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3,962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2045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6,0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58,9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12,59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0,314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0,10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650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1030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3,398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5,4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52,9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1,18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11,23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0,302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0,11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430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990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16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3,029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2035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4,5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44,2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1,19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9,45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0,320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0,11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820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2,542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2040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3,5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34,3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1,17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7,35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0,346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0,13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300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700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18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2,088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2025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2,6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25,5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1,17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5,41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0,386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0,14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280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490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2,293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2,9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28,5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6,03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0,380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0,14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400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850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3,711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2038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6,1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59,8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12,81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0,289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0,12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370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1640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21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3,766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2020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6,7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65,7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13,94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0,270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0,12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2110</w:t>
            </w:r>
          </w:p>
        </w:tc>
      </w:tr>
      <w:tr w:rsidR="00E1720E" w:rsidRPr="00E1720E" w:rsidTr="00C512F2">
        <w:trPr>
          <w:trHeight w:val="302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3,438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2025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5,5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53,9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11,44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0,301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0,12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340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1780</w:t>
            </w:r>
          </w:p>
        </w:tc>
      </w:tr>
      <w:tr w:rsidR="00E1720E" w:rsidRPr="00E1720E" w:rsidTr="00C512F2">
        <w:trPr>
          <w:trHeight w:val="70"/>
        </w:trPr>
        <w:tc>
          <w:tcPr>
            <w:tcW w:w="553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2,382</w:t>
            </w:r>
          </w:p>
        </w:tc>
        <w:tc>
          <w:tcPr>
            <w:tcW w:w="1031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2025</w:t>
            </w:r>
          </w:p>
        </w:tc>
        <w:tc>
          <w:tcPr>
            <w:tcW w:w="65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3,3</w:t>
            </w:r>
          </w:p>
        </w:tc>
        <w:tc>
          <w:tcPr>
            <w:tcW w:w="922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32,4</w:t>
            </w:r>
          </w:p>
        </w:tc>
        <w:tc>
          <w:tcPr>
            <w:tcW w:w="948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79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 xml:space="preserve">  6,86</w:t>
            </w:r>
          </w:p>
        </w:tc>
        <w:tc>
          <w:tcPr>
            <w:tcW w:w="99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0</w:t>
            </w: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,347</w:t>
            </w:r>
          </w:p>
        </w:tc>
        <w:tc>
          <w:tcPr>
            <w:tcW w:w="796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0,12</w:t>
            </w:r>
          </w:p>
        </w:tc>
        <w:tc>
          <w:tcPr>
            <w:tcW w:w="720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310</w:t>
            </w:r>
          </w:p>
        </w:tc>
        <w:tc>
          <w:tcPr>
            <w:tcW w:w="934" w:type="dxa"/>
          </w:tcPr>
          <w:p w:rsidR="00E1720E" w:rsidRPr="00E1720E" w:rsidRDefault="00E1720E" w:rsidP="00C51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1720E">
              <w:rPr>
                <w:rFonts w:ascii="Times New Roman" w:hAnsi="Times New Roman" w:cs="Times New Roman"/>
                <w:sz w:val="32"/>
                <w:szCs w:val="32"/>
              </w:rPr>
              <w:t>1070</w:t>
            </w:r>
          </w:p>
        </w:tc>
      </w:tr>
    </w:tbl>
    <w:p w:rsidR="009C2119" w:rsidRDefault="009C2119" w:rsidP="00E1720E">
      <w:pPr>
        <w:rPr>
          <w:sz w:val="32"/>
          <w:szCs w:val="32"/>
        </w:rPr>
      </w:pPr>
    </w:p>
    <w:p w:rsidR="009C2119" w:rsidRPr="009C2119" w:rsidRDefault="009C2119" w:rsidP="00E1720E">
      <w:pPr>
        <w:rPr>
          <w:sz w:val="28"/>
          <w:szCs w:val="28"/>
        </w:rPr>
      </w:pPr>
    </w:p>
    <w:p w:rsidR="00E1720E" w:rsidRPr="009C2119" w:rsidRDefault="00830B68" w:rsidP="00E1720E">
      <w:pPr>
        <w:rPr>
          <w:rFonts w:ascii="Times New Roman" w:hAnsi="Times New Roman" w:cs="Times New Roman"/>
          <w:b/>
          <w:sz w:val="28"/>
          <w:szCs w:val="28"/>
        </w:rPr>
      </w:pPr>
      <w:r w:rsidRPr="009C211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633095</wp:posOffset>
            </wp:positionV>
            <wp:extent cx="6324600" cy="3800475"/>
            <wp:effectExtent l="0" t="0" r="0" b="0"/>
            <wp:wrapSquare wrapText="bothSides"/>
            <wp:docPr id="31" name="Рисунок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rrowheads="1"/>
                    </pic:cNvPicPr>
                  </pic:nvPicPr>
                  <pic:blipFill>
                    <a:blip r:embed="rId6" cstate="print"/>
                    <a:srcRect l="-4335" t="-1796" r="-61" b="-8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2119" w:rsidRPr="009C2119">
        <w:rPr>
          <w:rFonts w:ascii="Times New Roman" w:hAnsi="Times New Roman" w:cs="Times New Roman"/>
          <w:b/>
          <w:sz w:val="28"/>
          <w:szCs w:val="28"/>
        </w:rPr>
        <w:t>Влияние степени сжатия на изменение расхода топлива.</w:t>
      </w:r>
    </w:p>
    <w:p w:rsidR="00E1720E" w:rsidRDefault="00C512F2" w:rsidP="00E1720E">
      <w:pPr>
        <w:rPr>
          <w:sz w:val="32"/>
          <w:szCs w:val="32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r w:rsidRPr="008C5AAB">
        <w:rPr>
          <w:sz w:val="40"/>
          <w:szCs w:val="40"/>
        </w:rPr>
        <w:t xml:space="preserve"> </w:t>
      </w:r>
      <w:r w:rsidRPr="008C5AAB">
        <w:rPr>
          <w:rFonts w:ascii="Times New Roman" w:hAnsi="Times New Roman" w:cs="Times New Roman"/>
          <w:sz w:val="40"/>
          <w:szCs w:val="40"/>
        </w:rPr>
        <w:t>■</w:t>
      </w:r>
      <w:r w:rsidR="008C5AAB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</w:t>
      </w:r>
      <w:proofErr w:type="spellStart"/>
      <w:r w:rsidRPr="00564FCD">
        <w:rPr>
          <w:sz w:val="20"/>
          <w:szCs w:val="20"/>
        </w:rPr>
        <w:t>ст</w:t>
      </w:r>
      <w:proofErr w:type="gramStart"/>
      <w:r w:rsidRPr="00564FCD">
        <w:rPr>
          <w:sz w:val="20"/>
          <w:szCs w:val="20"/>
        </w:rPr>
        <w:t>.с</w:t>
      </w:r>
      <w:proofErr w:type="gramEnd"/>
      <w:r w:rsidRPr="00564FCD">
        <w:rPr>
          <w:sz w:val="20"/>
          <w:szCs w:val="20"/>
        </w:rPr>
        <w:t>ж</w:t>
      </w:r>
      <w:proofErr w:type="spellEnd"/>
      <w:r w:rsidRPr="00564FCD">
        <w:rPr>
          <w:sz w:val="20"/>
          <w:szCs w:val="20"/>
        </w:rPr>
        <w:t xml:space="preserve"> 10,6</w:t>
      </w:r>
    </w:p>
    <w:p w:rsidR="00A55CE1" w:rsidRDefault="00A55CE1" w:rsidP="00A67556">
      <w:pPr>
        <w:jc w:val="both"/>
        <w:rPr>
          <w:sz w:val="20"/>
          <w:szCs w:val="20"/>
        </w:rPr>
      </w:pPr>
    </w:p>
    <w:p w:rsidR="00C512F2" w:rsidRDefault="00C512F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55CE1" w:rsidRDefault="00A55CE1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55CE1" w:rsidRDefault="00A55CE1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55CE1" w:rsidRDefault="009C2119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Влияние степени сжатия на изменение выбросов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СО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в ОГ.</w:t>
      </w:r>
    </w:p>
    <w:p w:rsidR="00C512F2" w:rsidRDefault="00A55CE1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327660</wp:posOffset>
            </wp:positionV>
            <wp:extent cx="6229350" cy="3409950"/>
            <wp:effectExtent l="0" t="0" r="0" b="0"/>
            <wp:wrapSquare wrapText="bothSides"/>
            <wp:docPr id="32" name="Рисунок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006" t="-1532" r="-60" b="-4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512F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55CE1" w:rsidRDefault="00C512F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■ </w:t>
      </w:r>
      <w:proofErr w:type="spellStart"/>
      <w:r w:rsidRPr="00564FCD">
        <w:rPr>
          <w:sz w:val="20"/>
          <w:szCs w:val="20"/>
        </w:rPr>
        <w:t>ст</w:t>
      </w:r>
      <w:proofErr w:type="gramStart"/>
      <w:r w:rsidRPr="00564FCD">
        <w:rPr>
          <w:sz w:val="20"/>
          <w:szCs w:val="20"/>
        </w:rPr>
        <w:t>.с</w:t>
      </w:r>
      <w:proofErr w:type="gramEnd"/>
      <w:r w:rsidRPr="00564FCD">
        <w:rPr>
          <w:sz w:val="20"/>
          <w:szCs w:val="20"/>
        </w:rPr>
        <w:t>ж</w:t>
      </w:r>
      <w:proofErr w:type="spellEnd"/>
      <w:r w:rsidRPr="00564FCD">
        <w:rPr>
          <w:sz w:val="20"/>
          <w:szCs w:val="20"/>
        </w:rPr>
        <w:t xml:space="preserve"> 10,6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</w:t>
      </w:r>
      <w:r w:rsidRPr="00564FCD">
        <w:rPr>
          <w:sz w:val="20"/>
          <w:szCs w:val="20"/>
        </w:rPr>
        <w:t xml:space="preserve">  </w:t>
      </w:r>
    </w:p>
    <w:p w:rsidR="00A55CE1" w:rsidRDefault="00A55CE1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512F2" w:rsidRDefault="00C512F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Pr="00E87462" w:rsidRDefault="00E87462" w:rsidP="00E8746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87462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ВЫВОДЫ</w:t>
      </w:r>
    </w:p>
    <w:p w:rsidR="00E87462" w:rsidRPr="00E87462" w:rsidRDefault="00E87462" w:rsidP="00E874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     В ходе работы были выполнены следующие задачи: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- изучено состояние вопроса на сегодняшний день по теме высокой степени сжатия в двигателе внутреннего сгорания. Было проведено сравнение на соответствие теоретической составляющей, которая гласит о снижении эффективности работы ДВС с повышением степени сжатия. Так же проведены сравнительные исследования мировых </w:t>
      </w:r>
      <w:proofErr w:type="spellStart"/>
      <w:r w:rsidRPr="00E87462">
        <w:rPr>
          <w:rFonts w:ascii="Times New Roman" w:hAnsi="Times New Roman" w:cs="Times New Roman"/>
          <w:bCs/>
          <w:sz w:val="28"/>
          <w:szCs w:val="28"/>
        </w:rPr>
        <w:t>автопроизводителей</w:t>
      </w:r>
      <w:proofErr w:type="spellEnd"/>
      <w:r w:rsidRPr="00E87462">
        <w:rPr>
          <w:rFonts w:ascii="Times New Roman" w:hAnsi="Times New Roman" w:cs="Times New Roman"/>
          <w:bCs/>
          <w:sz w:val="28"/>
          <w:szCs w:val="28"/>
        </w:rPr>
        <w:t xml:space="preserve"> на предмет схожести достигнутых результатов. Все они достигают приблизительно одинаковой удельной мощности и значительного повышения эффективности работы ДВС. 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      Получены и обработаны результаты исследования, как влияет повышение степени сжатия на эффективность работы ДВС;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>В ходе выполнения работы получены следующие результаты: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>- установлена зависимость, повышения эффективности работы двигателя внутреннего сгорания от повышения степени сжатия. С ростом нагрузки расход топлива снизился на 25-30%, что позволяет предположить о большой эффективности повышения степени сжатия.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>-  так же доказано, что при повышении степени сжатия до 14,7 единиц регулируя УОЗ можно избежать детонации.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-   Было доказано, что повышение степени сжатия значительно снижает выбросы СО, как </w:t>
      </w:r>
      <w:proofErr w:type="gramStart"/>
      <w:r w:rsidRPr="00E87462">
        <w:rPr>
          <w:rFonts w:ascii="Times New Roman" w:hAnsi="Times New Roman" w:cs="Times New Roman"/>
          <w:bCs/>
          <w:sz w:val="28"/>
          <w:szCs w:val="28"/>
        </w:rPr>
        <w:t>показали испытания снижение составляет</w:t>
      </w:r>
      <w:proofErr w:type="gramEnd"/>
      <w:r w:rsidRPr="00E87462">
        <w:rPr>
          <w:rFonts w:ascii="Times New Roman" w:hAnsi="Times New Roman" w:cs="Times New Roman"/>
          <w:bCs/>
          <w:sz w:val="28"/>
          <w:szCs w:val="28"/>
        </w:rPr>
        <w:t xml:space="preserve"> в два раза.  Влияет повышение степени сжатия и на другие параметры выхлопных газов, для определения этого влияния необходимо провести дополнительные испытания.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Необходимо в дальнейшем провести исследования при более высоких степенях сжатия (до 20 единиц и более) для определения повышения</w:t>
      </w:r>
      <w:r w:rsidRPr="00B14D91">
        <w:rPr>
          <w:bCs/>
          <w:sz w:val="28"/>
          <w:szCs w:val="28"/>
        </w:rPr>
        <w:t xml:space="preserve"> </w:t>
      </w:r>
      <w:r w:rsidRPr="00E87462">
        <w:rPr>
          <w:rFonts w:ascii="Times New Roman" w:hAnsi="Times New Roman" w:cs="Times New Roman"/>
          <w:bCs/>
          <w:sz w:val="28"/>
          <w:szCs w:val="28"/>
        </w:rPr>
        <w:t xml:space="preserve">эффективности работы двигателя, и влияние высоких и сверхвысоких степеней сжатия (более 20 единиц) на отработавшие газы. 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Двигатели с переменной степенью сжатия показали </w:t>
      </w:r>
      <w:proofErr w:type="gramStart"/>
      <w:r w:rsidRPr="00E87462">
        <w:rPr>
          <w:rFonts w:ascii="Times New Roman" w:hAnsi="Times New Roman" w:cs="Times New Roman"/>
          <w:bCs/>
          <w:sz w:val="28"/>
          <w:szCs w:val="28"/>
        </w:rPr>
        <w:t>свою</w:t>
      </w:r>
      <w:proofErr w:type="gramEnd"/>
      <w:r w:rsidRPr="00E8746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87462">
        <w:rPr>
          <w:rFonts w:ascii="Times New Roman" w:hAnsi="Times New Roman" w:cs="Times New Roman"/>
          <w:bCs/>
          <w:sz w:val="28"/>
          <w:szCs w:val="28"/>
        </w:rPr>
        <w:t>неперспективность</w:t>
      </w:r>
      <w:proofErr w:type="spellEnd"/>
      <w:r w:rsidRPr="00E87462">
        <w:rPr>
          <w:rFonts w:ascii="Times New Roman" w:hAnsi="Times New Roman" w:cs="Times New Roman"/>
          <w:bCs/>
          <w:sz w:val="28"/>
          <w:szCs w:val="28"/>
        </w:rPr>
        <w:t xml:space="preserve"> (отсутствие серийного выпуска) из-за сложности в массовом производстве и их обслуживании в эксплуатационный период, но само развитие этого направление заслуживает пристального внимания. Необходимо исследовать влияние добавок водорода, понижение температуры впускного заряда, рециркуляцию отработанных газов и т.д., на улучшение эффективности работы двигателя с высокими степенями сжатия.</w:t>
      </w:r>
    </w:p>
    <w:p w:rsidR="00E87462" w:rsidRPr="00E87462" w:rsidRDefault="00E87462" w:rsidP="00E87462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7462">
        <w:rPr>
          <w:rFonts w:ascii="Times New Roman" w:hAnsi="Times New Roman" w:cs="Times New Roman"/>
          <w:bCs/>
          <w:sz w:val="28"/>
          <w:szCs w:val="28"/>
        </w:rPr>
        <w:t xml:space="preserve">       Такой вывод может быть существенен для определения направления дальнейших исследований в области повышения степени сжатия для повышения топливной экономичности двигателя. Поскольку, согласно данному исследованию, повышение степени сжатия является перспективным направлением для исследования эффективности работы двигателя. </w:t>
      </w:r>
    </w:p>
    <w:p w:rsidR="00E87462" w:rsidRPr="00B14D91" w:rsidRDefault="00E87462" w:rsidP="00E87462">
      <w:pPr>
        <w:spacing w:line="360" w:lineRule="auto"/>
        <w:jc w:val="both"/>
        <w:rPr>
          <w:bCs/>
          <w:sz w:val="28"/>
          <w:szCs w:val="28"/>
        </w:rPr>
      </w:pPr>
    </w:p>
    <w:p w:rsidR="00E87462" w:rsidRDefault="00E87462" w:rsidP="00E87462">
      <w:pPr>
        <w:spacing w:line="360" w:lineRule="auto"/>
        <w:jc w:val="both"/>
        <w:rPr>
          <w:bCs/>
          <w:sz w:val="28"/>
          <w:szCs w:val="28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87462" w:rsidRPr="0042446B" w:rsidRDefault="00E87462" w:rsidP="00A6755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E87462" w:rsidRPr="0042446B" w:rsidSect="00762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Ital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357A9"/>
    <w:multiLevelType w:val="hybridMultilevel"/>
    <w:tmpl w:val="159A1CF2"/>
    <w:lvl w:ilvl="0" w:tplc="486E2A1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0" w:hanging="360"/>
      </w:pPr>
    </w:lvl>
    <w:lvl w:ilvl="2" w:tplc="0419001B">
      <w:start w:val="1"/>
      <w:numFmt w:val="lowerRoman"/>
      <w:lvlText w:val="%3."/>
      <w:lvlJc w:val="right"/>
      <w:pPr>
        <w:ind w:left="2130" w:hanging="180"/>
      </w:pPr>
    </w:lvl>
    <w:lvl w:ilvl="3" w:tplc="0419000F">
      <w:start w:val="1"/>
      <w:numFmt w:val="decimal"/>
      <w:lvlText w:val="%4."/>
      <w:lvlJc w:val="left"/>
      <w:pPr>
        <w:ind w:left="2850" w:hanging="360"/>
      </w:pPr>
    </w:lvl>
    <w:lvl w:ilvl="4" w:tplc="04190019">
      <w:start w:val="1"/>
      <w:numFmt w:val="lowerLetter"/>
      <w:lvlText w:val="%5."/>
      <w:lvlJc w:val="left"/>
      <w:pPr>
        <w:ind w:left="3570" w:hanging="360"/>
      </w:pPr>
    </w:lvl>
    <w:lvl w:ilvl="5" w:tplc="0419001B">
      <w:start w:val="1"/>
      <w:numFmt w:val="lowerRoman"/>
      <w:lvlText w:val="%6."/>
      <w:lvlJc w:val="right"/>
      <w:pPr>
        <w:ind w:left="4290" w:hanging="180"/>
      </w:pPr>
    </w:lvl>
    <w:lvl w:ilvl="6" w:tplc="0419000F">
      <w:start w:val="1"/>
      <w:numFmt w:val="decimal"/>
      <w:lvlText w:val="%7."/>
      <w:lvlJc w:val="left"/>
      <w:pPr>
        <w:ind w:left="5010" w:hanging="360"/>
      </w:pPr>
    </w:lvl>
    <w:lvl w:ilvl="7" w:tplc="04190019">
      <w:start w:val="1"/>
      <w:numFmt w:val="lowerLetter"/>
      <w:lvlText w:val="%8."/>
      <w:lvlJc w:val="left"/>
      <w:pPr>
        <w:ind w:left="5730" w:hanging="360"/>
      </w:pPr>
    </w:lvl>
    <w:lvl w:ilvl="8" w:tplc="0419001B">
      <w:start w:val="1"/>
      <w:numFmt w:val="lowerRoman"/>
      <w:lvlText w:val="%9."/>
      <w:lvlJc w:val="right"/>
      <w:pPr>
        <w:ind w:left="6450" w:hanging="180"/>
      </w:pPr>
    </w:lvl>
  </w:abstractNum>
  <w:abstractNum w:abstractNumId="1">
    <w:nsid w:val="7F6A5000"/>
    <w:multiLevelType w:val="multilevel"/>
    <w:tmpl w:val="A662ADF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88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CD2"/>
    <w:rsid w:val="000251B0"/>
    <w:rsid w:val="0003582F"/>
    <w:rsid w:val="00102285"/>
    <w:rsid w:val="00114F77"/>
    <w:rsid w:val="001E6615"/>
    <w:rsid w:val="00327E55"/>
    <w:rsid w:val="003B3E41"/>
    <w:rsid w:val="003C786A"/>
    <w:rsid w:val="0042446B"/>
    <w:rsid w:val="004319B5"/>
    <w:rsid w:val="00550BB3"/>
    <w:rsid w:val="0061673F"/>
    <w:rsid w:val="00675EC6"/>
    <w:rsid w:val="00741536"/>
    <w:rsid w:val="0075016C"/>
    <w:rsid w:val="00762E7F"/>
    <w:rsid w:val="007A2C71"/>
    <w:rsid w:val="00830B68"/>
    <w:rsid w:val="008C5AAB"/>
    <w:rsid w:val="008D4198"/>
    <w:rsid w:val="00981464"/>
    <w:rsid w:val="009B38A4"/>
    <w:rsid w:val="009C2119"/>
    <w:rsid w:val="00A55CE1"/>
    <w:rsid w:val="00A67556"/>
    <w:rsid w:val="00AC1FD8"/>
    <w:rsid w:val="00BE3CE4"/>
    <w:rsid w:val="00C512F2"/>
    <w:rsid w:val="00C84F96"/>
    <w:rsid w:val="00CF7CD2"/>
    <w:rsid w:val="00D1267D"/>
    <w:rsid w:val="00D45E62"/>
    <w:rsid w:val="00E1720E"/>
    <w:rsid w:val="00E26234"/>
    <w:rsid w:val="00E87462"/>
    <w:rsid w:val="00E945CE"/>
    <w:rsid w:val="00F51CC3"/>
    <w:rsid w:val="00F74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7" type="connector" idref="#_x0000_s1050"/>
        <o:r id="V:Rule18" type="connector" idref="#_x0000_s1044"/>
        <o:r id="V:Rule19" type="connector" idref="#_x0000_s1038"/>
        <o:r id="V:Rule20" type="connector" idref="#_x0000_s1054"/>
        <o:r id="V:Rule21" type="connector" idref="#_x0000_s1041"/>
        <o:r id="V:Rule22" type="connector" idref="#_x0000_s1051"/>
        <o:r id="V:Rule23" type="connector" idref="#_x0000_s1049"/>
        <o:r id="V:Rule24" type="connector" idref="#_x0000_s1043"/>
        <o:r id="V:Rule25" type="connector" idref="#_x0000_s1045"/>
        <o:r id="V:Rule26" type="connector" idref="#_x0000_s1047"/>
        <o:r id="V:Rule27" type="connector" idref="#_x0000_s1053"/>
        <o:r id="V:Rule28" type="connector" idref="#_x0000_s1052"/>
        <o:r id="V:Rule29" type="connector" idref="#_x0000_s1039"/>
        <o:r id="V:Rule30" type="connector" idref="#_x0000_s1042"/>
        <o:r id="V:Rule31" type="connector" idref="#_x0000_s1046"/>
        <o:r id="V:Rule32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4F77"/>
    <w:pPr>
      <w:spacing w:after="0" w:line="360" w:lineRule="auto"/>
      <w:ind w:left="720"/>
      <w:jc w:val="both"/>
    </w:pPr>
    <w:rPr>
      <w:rFonts w:ascii="Arial" w:eastAsia="Times New Roman" w:hAnsi="Arial" w:cs="Arial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14F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F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22</Pages>
  <Words>3564</Words>
  <Characters>20320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</dc:creator>
  <cp:keywords/>
  <dc:description/>
  <cp:lastModifiedBy>Vova</cp:lastModifiedBy>
  <cp:revision>27</cp:revision>
  <dcterms:created xsi:type="dcterms:W3CDTF">2014-06-23T18:23:00Z</dcterms:created>
  <dcterms:modified xsi:type="dcterms:W3CDTF">2014-06-25T04:40:00Z</dcterms:modified>
</cp:coreProperties>
</file>