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C1" w:rsidRPr="00DA732A" w:rsidRDefault="009F26C1" w:rsidP="00712CC6">
      <w:pPr>
        <w:shd w:val="clear" w:color="auto" w:fill="FFFFFF"/>
        <w:spacing w:before="96" w:after="120" w:line="288" w:lineRule="atLeast"/>
        <w:jc w:val="right"/>
        <w:rPr>
          <w:rStyle w:val="s1"/>
          <w:b/>
          <w:bCs/>
          <w:color w:val="000000"/>
          <w:spacing w:val="-20"/>
          <w:sz w:val="28"/>
          <w:szCs w:val="28"/>
        </w:rPr>
      </w:pPr>
      <w:r w:rsidRPr="009F3D3D">
        <w:rPr>
          <w:rStyle w:val="s1"/>
          <w:b/>
          <w:bCs/>
          <w:color w:val="000000"/>
          <w:spacing w:val="-20"/>
          <w:sz w:val="28"/>
          <w:szCs w:val="28"/>
        </w:rPr>
        <w:t xml:space="preserve">  </w:t>
      </w:r>
      <w:r>
        <w:rPr>
          <w:rStyle w:val="s1"/>
          <w:b/>
          <w:bCs/>
          <w:color w:val="000000"/>
          <w:spacing w:val="-20"/>
          <w:sz w:val="28"/>
          <w:szCs w:val="28"/>
        </w:rPr>
        <w:t xml:space="preserve">                               </w:t>
      </w:r>
    </w:p>
    <w:p w:rsidR="009F26C1" w:rsidRPr="009F3D3D" w:rsidRDefault="009F26C1" w:rsidP="002D4F21">
      <w:pPr>
        <w:shd w:val="clear" w:color="auto" w:fill="FFFFFF"/>
        <w:spacing w:before="96" w:after="120" w:line="288" w:lineRule="atLeast"/>
        <w:jc w:val="center"/>
        <w:rPr>
          <w:rFonts w:ascii="Arial" w:hAnsi="Arial" w:cs="Arial"/>
          <w:color w:val="000000"/>
          <w:spacing w:val="-20"/>
          <w:sz w:val="28"/>
          <w:szCs w:val="28"/>
          <w:lang w:eastAsia="ru-RU"/>
        </w:rPr>
      </w:pPr>
      <w:r w:rsidRPr="002D4F21">
        <w:rPr>
          <w:rStyle w:val="s1"/>
          <w:b/>
          <w:bCs/>
          <w:color w:val="000000"/>
          <w:spacing w:val="-20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9F3D3D">
        <w:rPr>
          <w:rStyle w:val="s1"/>
          <w:b/>
          <w:bCs/>
          <w:color w:val="000000"/>
          <w:spacing w:val="-20"/>
          <w:sz w:val="28"/>
          <w:szCs w:val="28"/>
        </w:rPr>
        <w:t xml:space="preserve">   </w:t>
      </w:r>
      <w:r w:rsidRPr="009F3D3D">
        <w:rPr>
          <w:rStyle w:val="s1"/>
          <w:bCs/>
          <w:color w:val="000000"/>
          <w:spacing w:val="-20"/>
          <w:sz w:val="28"/>
          <w:szCs w:val="28"/>
        </w:rPr>
        <w:t xml:space="preserve">В  ПАЛАТУ ПО ПАТЕНТНЫМ СПОРАМ </w:t>
      </w:r>
      <w:r w:rsidRPr="009F3D3D">
        <w:rPr>
          <w:rFonts w:ascii="Arial" w:hAnsi="Arial" w:cs="Arial"/>
          <w:color w:val="000000"/>
          <w:spacing w:val="-20"/>
          <w:sz w:val="28"/>
          <w:szCs w:val="28"/>
          <w:lang w:eastAsia="ru-RU"/>
        </w:rPr>
        <w:t xml:space="preserve"> </w:t>
      </w:r>
    </w:p>
    <w:p w:rsidR="009F26C1" w:rsidRPr="009F3D3D" w:rsidRDefault="009F26C1" w:rsidP="00712CC6">
      <w:pPr>
        <w:shd w:val="clear" w:color="auto" w:fill="FFFFFF"/>
        <w:spacing w:before="96" w:after="120" w:line="288" w:lineRule="atLeast"/>
        <w:jc w:val="right"/>
        <w:rPr>
          <w:rFonts w:ascii="Arial" w:hAnsi="Arial" w:cs="Arial"/>
          <w:color w:val="000000"/>
          <w:spacing w:val="-20"/>
          <w:sz w:val="28"/>
          <w:szCs w:val="28"/>
          <w:lang w:eastAsia="ru-RU"/>
        </w:rPr>
      </w:pPr>
      <w:r w:rsidRPr="009F3D3D">
        <w:rPr>
          <w:rFonts w:ascii="Arial" w:hAnsi="Arial" w:cs="Arial"/>
          <w:color w:val="000000"/>
          <w:spacing w:val="-20"/>
          <w:sz w:val="28"/>
          <w:szCs w:val="28"/>
          <w:lang w:eastAsia="ru-RU"/>
        </w:rPr>
        <w:t xml:space="preserve">          123995 Москва, Г-59,</w:t>
      </w:r>
    </w:p>
    <w:p w:rsidR="009F26C1" w:rsidRPr="009F3D3D" w:rsidRDefault="009F26C1" w:rsidP="00712CC6">
      <w:pPr>
        <w:shd w:val="clear" w:color="auto" w:fill="FFFFFF"/>
        <w:spacing w:before="96" w:after="120" w:line="288" w:lineRule="atLeast"/>
        <w:jc w:val="right"/>
        <w:rPr>
          <w:rFonts w:ascii="Arial" w:hAnsi="Arial" w:cs="Arial"/>
          <w:color w:val="000000"/>
          <w:spacing w:val="-20"/>
          <w:sz w:val="28"/>
          <w:szCs w:val="28"/>
          <w:lang w:eastAsia="ru-RU"/>
        </w:rPr>
      </w:pPr>
      <w:r w:rsidRPr="009F3D3D">
        <w:rPr>
          <w:rFonts w:ascii="Arial" w:hAnsi="Arial" w:cs="Arial"/>
          <w:color w:val="000000"/>
          <w:spacing w:val="-20"/>
          <w:sz w:val="28"/>
          <w:szCs w:val="28"/>
          <w:lang w:eastAsia="ru-RU"/>
        </w:rPr>
        <w:t xml:space="preserve"> ГСП-5, Бережковская наб., 24.</w:t>
      </w:r>
    </w:p>
    <w:p w:rsidR="009F26C1" w:rsidRPr="00CC41E5" w:rsidRDefault="00432533" w:rsidP="00712CC6">
      <w:pPr>
        <w:shd w:val="clear" w:color="auto" w:fill="FFFFFF"/>
        <w:spacing w:before="96" w:after="120" w:line="288" w:lineRule="atLeast"/>
        <w:jc w:val="right"/>
        <w:rPr>
          <w:rStyle w:val="s1"/>
          <w:rFonts w:ascii="Times New Roman" w:hAnsi="Times New Roman"/>
          <w:bCs/>
          <w:color w:val="000000"/>
          <w:spacing w:val="-20"/>
          <w:sz w:val="28"/>
          <w:szCs w:val="28"/>
        </w:rPr>
      </w:pPr>
      <w:r>
        <w:rPr>
          <w:rStyle w:val="s1"/>
          <w:rFonts w:ascii="Times New Roman" w:hAnsi="Times New Roman"/>
          <w:bCs/>
          <w:color w:val="000000"/>
          <w:spacing w:val="-20"/>
          <w:sz w:val="28"/>
          <w:szCs w:val="28"/>
        </w:rPr>
        <w:t xml:space="preserve">.............................................................................      </w:t>
      </w:r>
    </w:p>
    <w:p w:rsidR="009F26C1" w:rsidRPr="00CC41E5" w:rsidRDefault="00432533" w:rsidP="00712CC6">
      <w:pPr>
        <w:shd w:val="clear" w:color="auto" w:fill="FFFFFF"/>
        <w:spacing w:before="96" w:after="120" w:line="288" w:lineRule="atLeast"/>
        <w:jc w:val="right"/>
        <w:rPr>
          <w:rStyle w:val="s1"/>
          <w:rFonts w:ascii="Times New Roman" w:hAnsi="Times New Roman"/>
          <w:bCs/>
          <w:color w:val="000000"/>
          <w:spacing w:val="-20"/>
          <w:sz w:val="28"/>
          <w:szCs w:val="28"/>
        </w:rPr>
      </w:pPr>
      <w:r>
        <w:rPr>
          <w:rStyle w:val="s1"/>
          <w:rFonts w:ascii="Times New Roman" w:hAnsi="Times New Roman"/>
          <w:bCs/>
          <w:color w:val="000000"/>
          <w:spacing w:val="-20"/>
          <w:sz w:val="28"/>
          <w:szCs w:val="28"/>
        </w:rPr>
        <w:t xml:space="preserve">............................................................................. </w:t>
      </w:r>
    </w:p>
    <w:p w:rsidR="009F26C1" w:rsidRPr="00CC41E5" w:rsidRDefault="009F26C1" w:rsidP="003248F6">
      <w:pPr>
        <w:shd w:val="clear" w:color="auto" w:fill="FFFFFF"/>
        <w:spacing w:before="96" w:after="120" w:line="288" w:lineRule="atLeast"/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</w:pPr>
      <w:r w:rsidRPr="00CC41E5">
        <w:rPr>
          <w:rFonts w:ascii="Times New Roman" w:hAnsi="Times New Roman" w:cs="Arial"/>
          <w:color w:val="000000"/>
          <w:sz w:val="28"/>
          <w:szCs w:val="28"/>
          <w:lang w:eastAsia="ru-RU"/>
        </w:rPr>
        <w:t xml:space="preserve">           </w:t>
      </w:r>
    </w:p>
    <w:p w:rsidR="009F26C1" w:rsidRPr="00CC41E5" w:rsidRDefault="009F26C1" w:rsidP="003248F6">
      <w:pPr>
        <w:shd w:val="clear" w:color="auto" w:fill="FFFFFF"/>
        <w:spacing w:before="96" w:after="120" w:line="288" w:lineRule="atLeast"/>
        <w:rPr>
          <w:rStyle w:val="s1"/>
          <w:rFonts w:ascii="Times New Roman" w:hAnsi="Times New Roman"/>
          <w:b/>
          <w:bCs/>
          <w:color w:val="000000"/>
          <w:sz w:val="32"/>
          <w:szCs w:val="28"/>
        </w:rPr>
      </w:pPr>
      <w:r w:rsidRPr="00CC41E5">
        <w:rPr>
          <w:rStyle w:val="s1"/>
          <w:rFonts w:ascii="Times New Roman" w:hAnsi="Times New Roman"/>
          <w:bCs/>
          <w:color w:val="000000"/>
          <w:sz w:val="32"/>
          <w:szCs w:val="28"/>
        </w:rPr>
        <w:t xml:space="preserve">                </w:t>
      </w:r>
      <w:r>
        <w:rPr>
          <w:rStyle w:val="s1"/>
          <w:rFonts w:ascii="Times New Roman" w:hAnsi="Times New Roman"/>
          <w:bCs/>
          <w:color w:val="000000"/>
          <w:sz w:val="32"/>
          <w:szCs w:val="28"/>
        </w:rPr>
        <w:t xml:space="preserve">                </w:t>
      </w:r>
      <w:r w:rsidRPr="00CC41E5">
        <w:rPr>
          <w:rStyle w:val="s1"/>
          <w:rFonts w:ascii="Times New Roman" w:hAnsi="Times New Roman"/>
          <w:bCs/>
          <w:color w:val="000000"/>
          <w:sz w:val="32"/>
          <w:szCs w:val="28"/>
        </w:rPr>
        <w:t xml:space="preserve">  </w:t>
      </w:r>
      <w:r w:rsidRPr="00CC41E5">
        <w:rPr>
          <w:rStyle w:val="s1"/>
          <w:rFonts w:ascii="Times New Roman" w:hAnsi="Times New Roman"/>
          <w:b/>
          <w:bCs/>
          <w:color w:val="000000"/>
          <w:sz w:val="32"/>
          <w:szCs w:val="28"/>
        </w:rPr>
        <w:t>З  А  Я  В  Л  Е  Н  И  Е</w:t>
      </w:r>
    </w:p>
    <w:p w:rsidR="009F26C1" w:rsidRPr="00CC41E5" w:rsidRDefault="009F26C1" w:rsidP="003248F6">
      <w:pPr>
        <w:shd w:val="clear" w:color="auto" w:fill="FFFFFF"/>
        <w:spacing w:before="96" w:after="120" w:line="288" w:lineRule="atLeast"/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</w:pPr>
    </w:p>
    <w:p w:rsidR="009F26C1" w:rsidRPr="00CC41E5" w:rsidRDefault="009F26C1" w:rsidP="00CC41E5">
      <w:pPr>
        <w:shd w:val="clear" w:color="auto" w:fill="FFFFFF"/>
        <w:spacing w:before="96" w:after="120" w:line="360" w:lineRule="auto"/>
        <w:jc w:val="both"/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</w:pPr>
      <w:r w:rsidRPr="00CC41E5"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CC41E5">
        <w:rPr>
          <w:rStyle w:val="s1"/>
          <w:rFonts w:ascii="Times New Roman" w:hAnsi="Times New Roman"/>
          <w:bCs/>
          <w:color w:val="000000"/>
          <w:sz w:val="28"/>
          <w:szCs w:val="28"/>
        </w:rPr>
        <w:t xml:space="preserve">О признании недействительным </w:t>
      </w:r>
      <w:r>
        <w:rPr>
          <w:rFonts w:ascii="Times New Roman" w:hAnsi="Times New Roman"/>
          <w:color w:val="000000"/>
          <w:sz w:val="28"/>
          <w:szCs w:val="28"/>
        </w:rPr>
        <w:t>патент РФ</w:t>
      </w:r>
      <w:r w:rsidRPr="00CC41E5">
        <w:rPr>
          <w:rFonts w:ascii="Times New Roman" w:hAnsi="Times New Roman"/>
          <w:color w:val="000000"/>
          <w:sz w:val="28"/>
          <w:szCs w:val="28"/>
        </w:rPr>
        <w:t xml:space="preserve"> «Способ работы двигателя внутреннего сгорания»</w:t>
      </w:r>
      <w:r>
        <w:rPr>
          <w:rFonts w:ascii="Times New Roman" w:hAnsi="Times New Roman"/>
          <w:color w:val="000000"/>
          <w:sz w:val="28"/>
          <w:szCs w:val="28"/>
        </w:rPr>
        <w:t>, за № 2445476, от 15.97.2010г.</w:t>
      </w:r>
      <w:r w:rsidRPr="002D4F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C41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4F21">
        <w:rPr>
          <w:rFonts w:ascii="Times New Roman" w:hAnsi="Times New Roman"/>
          <w:color w:val="000000"/>
          <w:sz w:val="28"/>
          <w:szCs w:val="28"/>
        </w:rPr>
        <w:t>(</w:t>
      </w:r>
      <w:r w:rsidRPr="00CC41E5">
        <w:rPr>
          <w:rFonts w:ascii="Times New Roman" w:hAnsi="Times New Roman"/>
          <w:color w:val="000000"/>
          <w:sz w:val="28"/>
          <w:szCs w:val="28"/>
        </w:rPr>
        <w:t xml:space="preserve">заявитель- </w:t>
      </w:r>
      <w:r w:rsidRPr="00CC41E5">
        <w:rPr>
          <w:rStyle w:val="s2"/>
          <w:rFonts w:ascii="Times New Roman" w:hAnsi="Times New Roman"/>
          <w:color w:val="000000"/>
          <w:sz w:val="28"/>
          <w:szCs w:val="28"/>
        </w:rPr>
        <w:t>Федеральное государственное бюджетное образовательное учреждение высшего профессионального образования "Санкт-Петербургский государственный политехниче</w:t>
      </w:r>
      <w:r>
        <w:rPr>
          <w:rStyle w:val="s2"/>
          <w:rFonts w:ascii="Times New Roman" w:hAnsi="Times New Roman"/>
          <w:color w:val="000000"/>
          <w:sz w:val="28"/>
          <w:szCs w:val="28"/>
        </w:rPr>
        <w:t>ский университет" ,</w:t>
      </w:r>
      <w:r w:rsidRPr="00CC41E5">
        <w:rPr>
          <w:rStyle w:val="apple-converted-space"/>
          <w:rFonts w:ascii="Times New Roman" w:hAnsi="Times New Roman" w:cs="Tahoma"/>
          <w:color w:val="000000"/>
          <w:sz w:val="16"/>
          <w:szCs w:val="16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C41E5">
        <w:rPr>
          <w:rFonts w:ascii="Times New Roman" w:hAnsi="Times New Roman"/>
          <w:color w:val="000000"/>
          <w:sz w:val="28"/>
          <w:szCs w:val="28"/>
        </w:rPr>
        <w:t>авторы: Р.В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CC41E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Русинов,</w:t>
      </w:r>
      <w:r w:rsidRPr="00CC41E5">
        <w:rPr>
          <w:rFonts w:ascii="Times New Roman" w:hAnsi="Times New Roman"/>
          <w:color w:val="000000"/>
          <w:sz w:val="28"/>
          <w:szCs w:val="28"/>
        </w:rPr>
        <w:t>Р.Ю. Добрецов, А.Г.Семенов</w:t>
      </w:r>
      <w:r w:rsidRPr="002D4F21">
        <w:rPr>
          <w:rFonts w:ascii="Times New Roman" w:hAnsi="Times New Roman"/>
          <w:color w:val="000000"/>
          <w:sz w:val="28"/>
          <w:szCs w:val="28"/>
        </w:rPr>
        <w:t>)</w:t>
      </w:r>
      <w:r w:rsidRPr="00CC41E5">
        <w:rPr>
          <w:rFonts w:ascii="Times New Roman" w:hAnsi="Times New Roman"/>
          <w:color w:val="000000"/>
          <w:sz w:val="28"/>
          <w:szCs w:val="28"/>
        </w:rPr>
        <w:t xml:space="preserve">  из-за несоответствия </w:t>
      </w:r>
      <w:r>
        <w:rPr>
          <w:rFonts w:ascii="Times New Roman" w:hAnsi="Times New Roman"/>
          <w:color w:val="000000"/>
          <w:sz w:val="28"/>
          <w:szCs w:val="28"/>
        </w:rPr>
        <w:t xml:space="preserve">описания, чертежей и формулы изобретения </w:t>
      </w:r>
      <w:r w:rsidRPr="00CC41E5">
        <w:rPr>
          <w:rFonts w:ascii="Times New Roman" w:hAnsi="Times New Roman"/>
          <w:color w:val="000000"/>
          <w:sz w:val="28"/>
          <w:szCs w:val="28"/>
        </w:rPr>
        <w:t>разделу 1 ст.1350 ГК РФ в части промышленной применимости по ряду причин, приведённых ниже.</w:t>
      </w:r>
    </w:p>
    <w:p w:rsidR="009F26C1" w:rsidRPr="00CC41E5" w:rsidRDefault="009F26C1" w:rsidP="00E530D8">
      <w:pPr>
        <w:pStyle w:val="p2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CC41E5">
        <w:rPr>
          <w:rStyle w:val="s1"/>
          <w:bCs/>
          <w:color w:val="000000"/>
          <w:sz w:val="28"/>
          <w:szCs w:val="28"/>
          <w:lang w:eastAsia="en-US"/>
        </w:rPr>
        <w:t xml:space="preserve">     </w:t>
      </w:r>
      <w:r w:rsidRPr="00CC41E5">
        <w:rPr>
          <w:color w:val="000000"/>
          <w:sz w:val="28"/>
          <w:szCs w:val="28"/>
        </w:rPr>
        <w:t>Первым и главным обстоятельством данного заявления служит несоответствие графической части патента и текстового описания заявле</w:t>
      </w:r>
      <w:r>
        <w:rPr>
          <w:color w:val="000000"/>
          <w:sz w:val="28"/>
          <w:szCs w:val="28"/>
        </w:rPr>
        <w:t>нной формуле. И текст патента, и включенные в него</w:t>
      </w:r>
      <w:r w:rsidRPr="00CC41E5">
        <w:rPr>
          <w:color w:val="000000"/>
          <w:sz w:val="28"/>
          <w:szCs w:val="28"/>
        </w:rPr>
        <w:t xml:space="preserve"> табличные данные, а также вся графическая часть, посвящены исключительно изобарному рабочему процессу, тогда как в формуле патента говорится только о степени сжатия и соотношениях пропорций топлива, впрыснутого до и после ВМТ. В описании изобретения проигнорированы или искаженны известные физические эффекты, на основе которых мною сделан обобщенный вывод о промышленной неприменимости изобретения.</w:t>
      </w:r>
    </w:p>
    <w:p w:rsidR="009F26C1" w:rsidRPr="00CC41E5" w:rsidRDefault="009F26C1" w:rsidP="00E530D8">
      <w:pPr>
        <w:pStyle w:val="p2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CC41E5">
        <w:rPr>
          <w:color w:val="000000"/>
          <w:sz w:val="28"/>
          <w:szCs w:val="28"/>
        </w:rPr>
        <w:t xml:space="preserve">    Начнем с час</w:t>
      </w:r>
      <w:r>
        <w:rPr>
          <w:color w:val="000000"/>
          <w:sz w:val="28"/>
          <w:szCs w:val="28"/>
        </w:rPr>
        <w:t>тностей, а именно  с</w:t>
      </w:r>
      <w:r w:rsidRPr="00CC41E5">
        <w:rPr>
          <w:color w:val="000000"/>
          <w:sz w:val="28"/>
          <w:szCs w:val="28"/>
        </w:rPr>
        <w:t xml:space="preserve"> последнего</w:t>
      </w:r>
      <w:r>
        <w:rPr>
          <w:color w:val="000000"/>
          <w:sz w:val="28"/>
          <w:szCs w:val="28"/>
        </w:rPr>
        <w:t xml:space="preserve"> пункта формулы. В пункте 4 заявлено</w:t>
      </w:r>
      <w:r w:rsidRPr="00CC41E5">
        <w:rPr>
          <w:color w:val="000000"/>
          <w:sz w:val="28"/>
          <w:szCs w:val="28"/>
        </w:rPr>
        <w:t xml:space="preserve">, что: </w:t>
      </w:r>
      <w:r w:rsidRPr="00CC41E5">
        <w:rPr>
          <w:rStyle w:val="apple-converted-space"/>
          <w:color w:val="000000"/>
          <w:sz w:val="28"/>
          <w:szCs w:val="28"/>
        </w:rPr>
        <w:t> </w:t>
      </w:r>
      <w:r>
        <w:rPr>
          <w:rStyle w:val="s4"/>
          <w:b/>
          <w:bCs/>
          <w:color w:val="000000"/>
          <w:sz w:val="28"/>
          <w:szCs w:val="28"/>
        </w:rPr>
        <w:t>Способ по п.1 или 2</w:t>
      </w:r>
      <w:r w:rsidRPr="00CC41E5">
        <w:rPr>
          <w:rStyle w:val="s4"/>
          <w:b/>
          <w:bCs/>
          <w:color w:val="000000"/>
          <w:sz w:val="28"/>
          <w:szCs w:val="28"/>
        </w:rPr>
        <w:t xml:space="preserve"> отличается тем, что впрыск топлива осуществляют при величине давления сгорания топлива не более 12 </w:t>
      </w:r>
      <w:r w:rsidRPr="00CC41E5">
        <w:rPr>
          <w:rStyle w:val="s4"/>
          <w:b/>
          <w:bCs/>
          <w:color w:val="000000"/>
          <w:sz w:val="28"/>
          <w:szCs w:val="28"/>
        </w:rPr>
        <w:lastRenderedPageBreak/>
        <w:t>МПа</w:t>
      </w:r>
      <w:r w:rsidRPr="00CC41E5">
        <w:rPr>
          <w:color w:val="000000"/>
          <w:sz w:val="28"/>
          <w:szCs w:val="28"/>
        </w:rPr>
        <w:t>. В данном пункте, причина перепутана со следствием. Первоначально, осуществляется впрыск топлива, вследствие которого происходит возгорание топлива и соответствующее количеству впрыснутого топлива повышение давления, но никак не наоборот.</w:t>
      </w:r>
    </w:p>
    <w:p w:rsidR="009F26C1" w:rsidRPr="00CC41E5" w:rsidRDefault="009F26C1" w:rsidP="003248F6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CC41E5">
        <w:rPr>
          <w:color w:val="000000"/>
          <w:sz w:val="28"/>
          <w:szCs w:val="28"/>
        </w:rPr>
        <w:t xml:space="preserve">    В 3</w:t>
      </w:r>
      <w:r>
        <w:rPr>
          <w:color w:val="000000"/>
          <w:sz w:val="28"/>
          <w:szCs w:val="28"/>
        </w:rPr>
        <w:t xml:space="preserve">-м </w:t>
      </w:r>
      <w:r w:rsidRPr="00CC41E5">
        <w:rPr>
          <w:color w:val="000000"/>
          <w:sz w:val="28"/>
          <w:szCs w:val="28"/>
        </w:rPr>
        <w:t xml:space="preserve">пункте  формулы заявлено, что способ  </w:t>
      </w:r>
      <w:r>
        <w:rPr>
          <w:rStyle w:val="s4"/>
          <w:b/>
          <w:bCs/>
          <w:color w:val="000000"/>
          <w:sz w:val="28"/>
          <w:szCs w:val="28"/>
        </w:rPr>
        <w:t>по п.1 или 2</w:t>
      </w:r>
      <w:r w:rsidRPr="00CC41E5">
        <w:rPr>
          <w:rStyle w:val="s4"/>
          <w:b/>
          <w:bCs/>
          <w:color w:val="000000"/>
          <w:sz w:val="28"/>
          <w:szCs w:val="28"/>
        </w:rPr>
        <w:t xml:space="preserve"> отличается тем, что вторую порцию топлива впрыскивают равномерно по углу поворота коленчатого вала</w:t>
      </w:r>
      <w:r w:rsidRPr="00CC41E5">
        <w:rPr>
          <w:rStyle w:val="s2"/>
          <w:color w:val="000000"/>
          <w:sz w:val="28"/>
          <w:szCs w:val="28"/>
        </w:rPr>
        <w:t>.  Однако, согласно физике процесса, сгорание топлива по указанному авторами закону на графике рис.1</w:t>
      </w:r>
      <w:r w:rsidRPr="0082369B">
        <w:rPr>
          <w:rStyle w:val="s2"/>
          <w:color w:val="000000"/>
          <w:sz w:val="28"/>
          <w:szCs w:val="28"/>
        </w:rPr>
        <w:t>[</w:t>
      </w:r>
      <w:r>
        <w:rPr>
          <w:rStyle w:val="s2"/>
          <w:color w:val="000000"/>
          <w:sz w:val="28"/>
          <w:szCs w:val="28"/>
        </w:rPr>
        <w:t>приложение 1</w:t>
      </w:r>
      <w:r w:rsidRPr="0082369B">
        <w:rPr>
          <w:rStyle w:val="s2"/>
          <w:color w:val="000000"/>
          <w:sz w:val="28"/>
          <w:szCs w:val="28"/>
        </w:rPr>
        <w:t>]</w:t>
      </w:r>
      <w:r w:rsidRPr="00CC41E5">
        <w:rPr>
          <w:rStyle w:val="s2"/>
          <w:color w:val="000000"/>
          <w:sz w:val="28"/>
          <w:szCs w:val="28"/>
        </w:rPr>
        <w:t xml:space="preserve">, где изображен изобарный рабочий процесс должно осуществляться по иной зависимости. Эта зависимость подробно описана в литературе по специальности ДВС. Так например, в </w:t>
      </w:r>
      <w:smartTag w:uri="urn:schemas-microsoft-com:office:smarttags" w:element="metricconverter">
        <w:smartTagPr>
          <w:attr w:name="ProductID" w:val="1969 г"/>
        </w:smartTagPr>
        <w:r w:rsidRPr="00CC41E5">
          <w:rPr>
            <w:rStyle w:val="s2"/>
            <w:color w:val="000000"/>
            <w:sz w:val="28"/>
            <w:szCs w:val="28"/>
          </w:rPr>
          <w:t>1969 г</w:t>
        </w:r>
      </w:smartTag>
      <w:r w:rsidRPr="00CC41E5">
        <w:rPr>
          <w:rStyle w:val="s2"/>
          <w:color w:val="000000"/>
          <w:sz w:val="28"/>
          <w:szCs w:val="28"/>
        </w:rPr>
        <w:t>. в издательстве «Машиностроение» г. Москва, была выпущена книга английского профессора Д.Д.Брозэ (перевод А.С. Хачияна под ред. А.Н.Воинова) – «Сгорание в поршневых двигателях» [смотрит</w:t>
      </w:r>
      <w:r>
        <w:rPr>
          <w:rStyle w:val="s2"/>
          <w:color w:val="000000"/>
          <w:sz w:val="28"/>
          <w:szCs w:val="28"/>
        </w:rPr>
        <w:t>е приложение 2</w:t>
      </w:r>
      <w:r w:rsidRPr="00CC41E5">
        <w:rPr>
          <w:rStyle w:val="s2"/>
          <w:color w:val="000000"/>
          <w:sz w:val="28"/>
          <w:szCs w:val="28"/>
        </w:rPr>
        <w:t>]. В ней, на стр. 132 описан механизм ввода топлива на линии расширения (такте рабочего хода) ДВС,</w:t>
      </w:r>
      <w:r w:rsidRPr="00CC41E5">
        <w:rPr>
          <w:rStyle w:val="s2"/>
          <w:sz w:val="28"/>
          <w:szCs w:val="28"/>
        </w:rPr>
        <w:t xml:space="preserve"> где</w:t>
      </w:r>
      <w:r w:rsidRPr="00CC41E5">
        <w:rPr>
          <w:rStyle w:val="s2"/>
          <w:color w:val="FF0000"/>
          <w:sz w:val="28"/>
          <w:szCs w:val="28"/>
        </w:rPr>
        <w:t xml:space="preserve"> </w:t>
      </w:r>
      <w:r w:rsidRPr="00CC41E5">
        <w:rPr>
          <w:rStyle w:val="s2"/>
          <w:color w:val="000000"/>
          <w:sz w:val="28"/>
          <w:szCs w:val="28"/>
        </w:rPr>
        <w:t>говорится что:</w:t>
      </w:r>
      <w:r w:rsidRPr="00CC41E5">
        <w:rPr>
          <w:rStyle w:val="apple-converted-space"/>
          <w:color w:val="000000"/>
          <w:sz w:val="28"/>
          <w:szCs w:val="28"/>
        </w:rPr>
        <w:t> </w:t>
      </w:r>
      <w:r w:rsidRPr="00CC41E5">
        <w:rPr>
          <w:rStyle w:val="s4"/>
          <w:b/>
          <w:bCs/>
          <w:color w:val="000000"/>
          <w:sz w:val="28"/>
          <w:szCs w:val="28"/>
        </w:rPr>
        <w:t>«...впрыск топлива должен начинаться с медленно нарастающей скоростью, а в дальнейшем очень сильно ускоряться</w:t>
      </w:r>
      <w:r w:rsidRPr="00CC41E5">
        <w:rPr>
          <w:rStyle w:val="s2"/>
          <w:color w:val="000000"/>
          <w:sz w:val="28"/>
          <w:szCs w:val="28"/>
        </w:rPr>
        <w:t xml:space="preserve">». </w:t>
      </w:r>
      <w:r w:rsidRPr="00CC41E5">
        <w:rPr>
          <w:rStyle w:val="s2"/>
          <w:sz w:val="28"/>
          <w:szCs w:val="28"/>
        </w:rPr>
        <w:t xml:space="preserve">Только </w:t>
      </w:r>
      <w:r>
        <w:rPr>
          <w:rStyle w:val="s2"/>
          <w:sz w:val="28"/>
          <w:szCs w:val="28"/>
        </w:rPr>
        <w:t xml:space="preserve">в случае </w:t>
      </w:r>
      <w:r w:rsidRPr="00CC41E5">
        <w:rPr>
          <w:rStyle w:val="s2"/>
          <w:sz w:val="28"/>
          <w:szCs w:val="28"/>
        </w:rPr>
        <w:t>и</w:t>
      </w:r>
      <w:r>
        <w:rPr>
          <w:rStyle w:val="s2"/>
          <w:sz w:val="28"/>
          <w:szCs w:val="28"/>
        </w:rPr>
        <w:t>спользования указанного</w:t>
      </w:r>
      <w:r w:rsidRPr="00CC41E5">
        <w:rPr>
          <w:rStyle w:val="s2"/>
          <w:sz w:val="28"/>
          <w:szCs w:val="28"/>
        </w:rPr>
        <w:t xml:space="preserve"> алгоритма</w:t>
      </w:r>
      <w:r w:rsidRPr="00CC41E5">
        <w:rPr>
          <w:rStyle w:val="s2"/>
          <w:color w:val="000000"/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>ввода топлива</w:t>
      </w:r>
      <w:r w:rsidRPr="00CC41E5">
        <w:rPr>
          <w:rStyle w:val="s2"/>
          <w:color w:val="000000"/>
          <w:sz w:val="28"/>
          <w:szCs w:val="28"/>
        </w:rPr>
        <w:t xml:space="preserve"> на </w:t>
      </w:r>
      <w:r>
        <w:rPr>
          <w:rStyle w:val="s2"/>
          <w:color w:val="000000"/>
          <w:sz w:val="28"/>
          <w:szCs w:val="28"/>
        </w:rPr>
        <w:t>ограниченном участке индикаторной диаграммы (период предварительного расширения - ρ) возможно</w:t>
      </w:r>
      <w:r w:rsidRPr="00CC41E5">
        <w:rPr>
          <w:rStyle w:val="s2"/>
          <w:color w:val="000000"/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>поддержание постоянного давления</w:t>
      </w:r>
      <w:r w:rsidRPr="00CC41E5">
        <w:rPr>
          <w:rStyle w:val="s2"/>
          <w:color w:val="000000"/>
          <w:sz w:val="28"/>
          <w:szCs w:val="28"/>
        </w:rPr>
        <w:t xml:space="preserve"> в процессе сгорания</w:t>
      </w:r>
      <w:r>
        <w:rPr>
          <w:rStyle w:val="s2"/>
          <w:color w:val="000000"/>
          <w:sz w:val="28"/>
          <w:szCs w:val="28"/>
        </w:rPr>
        <w:t xml:space="preserve">, т.е. воспроизведение цикла </w:t>
      </w:r>
      <w:r w:rsidRPr="00CC41E5">
        <w:rPr>
          <w:rStyle w:val="s2"/>
          <w:color w:val="000000"/>
          <w:sz w:val="28"/>
          <w:szCs w:val="28"/>
        </w:rPr>
        <w:t xml:space="preserve">с изобарным расширением. </w:t>
      </w:r>
      <w:r>
        <w:rPr>
          <w:rStyle w:val="s2"/>
          <w:color w:val="000000"/>
          <w:sz w:val="28"/>
          <w:szCs w:val="28"/>
        </w:rPr>
        <w:t xml:space="preserve"> При равномерной же подаче</w:t>
      </w:r>
      <w:r w:rsidRPr="00CC41E5">
        <w:rPr>
          <w:rStyle w:val="s2"/>
          <w:color w:val="000000"/>
          <w:sz w:val="28"/>
          <w:szCs w:val="28"/>
        </w:rPr>
        <w:t xml:space="preserve"> топлива можно получить только быстр</w:t>
      </w:r>
      <w:r>
        <w:rPr>
          <w:rStyle w:val="s2"/>
          <w:color w:val="000000"/>
          <w:sz w:val="28"/>
          <w:szCs w:val="28"/>
        </w:rPr>
        <w:t>о спадающую индикаторную кривую</w:t>
      </w:r>
      <w:r w:rsidRPr="00CC41E5">
        <w:rPr>
          <w:rStyle w:val="s2"/>
          <w:color w:val="000000"/>
          <w:sz w:val="28"/>
          <w:szCs w:val="28"/>
        </w:rPr>
        <w:t xml:space="preserve">, </w:t>
      </w:r>
      <w:r>
        <w:rPr>
          <w:rStyle w:val="s2"/>
          <w:color w:val="000000"/>
          <w:sz w:val="28"/>
          <w:szCs w:val="28"/>
        </w:rPr>
        <w:t xml:space="preserve">потому </w:t>
      </w:r>
      <w:r w:rsidRPr="00CC41E5">
        <w:rPr>
          <w:rStyle w:val="s2"/>
          <w:color w:val="000000"/>
          <w:sz w:val="28"/>
          <w:szCs w:val="28"/>
        </w:rPr>
        <w:t>что приращение объема надпоршневого пространства на рабочем ходе не подчиняется линейной зависимости</w:t>
      </w:r>
      <w:r>
        <w:rPr>
          <w:rStyle w:val="s2"/>
          <w:color w:val="000000"/>
          <w:sz w:val="28"/>
          <w:szCs w:val="28"/>
        </w:rPr>
        <w:t>, от впрыскиваемого по этому закону топлива</w:t>
      </w:r>
      <w:r w:rsidRPr="00CC41E5">
        <w:rPr>
          <w:rStyle w:val="s2"/>
          <w:color w:val="000000"/>
          <w:sz w:val="28"/>
          <w:szCs w:val="28"/>
        </w:rPr>
        <w:t>.</w:t>
      </w:r>
    </w:p>
    <w:p w:rsidR="009F26C1" w:rsidRPr="00CC41E5" w:rsidRDefault="009F26C1" w:rsidP="003248F6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CC41E5">
        <w:rPr>
          <w:color w:val="000000"/>
          <w:sz w:val="28"/>
          <w:szCs w:val="28"/>
        </w:rPr>
        <w:t xml:space="preserve">   </w:t>
      </w:r>
      <w:r>
        <w:rPr>
          <w:rStyle w:val="s2"/>
          <w:color w:val="000000"/>
          <w:sz w:val="28"/>
          <w:szCs w:val="28"/>
        </w:rPr>
        <w:t>В</w:t>
      </w:r>
      <w:r w:rsidRPr="00CC41E5">
        <w:rPr>
          <w:rStyle w:val="s2"/>
          <w:color w:val="000000"/>
          <w:sz w:val="28"/>
          <w:szCs w:val="28"/>
        </w:rPr>
        <w:t>торой пункт формулы, конкрети</w:t>
      </w:r>
      <w:r>
        <w:rPr>
          <w:rStyle w:val="s2"/>
          <w:color w:val="000000"/>
          <w:sz w:val="28"/>
          <w:szCs w:val="28"/>
        </w:rPr>
        <w:t>зируя суть первого пункта, прямо</w:t>
      </w:r>
      <w:r w:rsidRPr="00CC41E5">
        <w:rPr>
          <w:rStyle w:val="s2"/>
          <w:color w:val="000000"/>
          <w:sz w:val="28"/>
          <w:szCs w:val="28"/>
        </w:rPr>
        <w:t xml:space="preserve"> ему противоречит. Цитируем: «...</w:t>
      </w:r>
      <w:r w:rsidRPr="00CC41E5">
        <w:rPr>
          <w:rStyle w:val="s4"/>
          <w:b/>
          <w:bCs/>
          <w:color w:val="000000"/>
          <w:sz w:val="28"/>
          <w:szCs w:val="28"/>
        </w:rPr>
        <w:t xml:space="preserve">отличающийся тем, что вторую порцию топлива впрыскивают за время поворота коленчатого вала двигателя на угол от 7 до 9° при числе оборотов коленчатого вала, равном 3000 </w:t>
      </w:r>
      <w:r w:rsidRPr="00CC41E5">
        <w:rPr>
          <w:rStyle w:val="s4"/>
          <w:b/>
          <w:bCs/>
          <w:color w:val="000000"/>
          <w:sz w:val="28"/>
          <w:szCs w:val="28"/>
        </w:rPr>
        <w:lastRenderedPageBreak/>
        <w:t>об/мин»</w:t>
      </w:r>
      <w:r w:rsidRPr="00CC41E5">
        <w:rPr>
          <w:rStyle w:val="s2"/>
          <w:color w:val="000000"/>
          <w:sz w:val="28"/>
          <w:szCs w:val="28"/>
        </w:rPr>
        <w:t xml:space="preserve">, </w:t>
      </w:r>
      <w:r>
        <w:rPr>
          <w:rStyle w:val="s2"/>
          <w:color w:val="000000"/>
          <w:sz w:val="28"/>
          <w:szCs w:val="28"/>
        </w:rPr>
        <w:t xml:space="preserve">соответственно, если </w:t>
      </w:r>
      <w:r w:rsidRPr="00CC41E5">
        <w:rPr>
          <w:rStyle w:val="s2"/>
          <w:color w:val="000000"/>
          <w:sz w:val="28"/>
          <w:szCs w:val="28"/>
        </w:rPr>
        <w:t>вторая порция топлива впрыскивается исключительно на 3000 об/мин</w:t>
      </w:r>
      <w:r>
        <w:rPr>
          <w:rStyle w:val="s2"/>
          <w:color w:val="000000"/>
          <w:sz w:val="28"/>
          <w:szCs w:val="28"/>
        </w:rPr>
        <w:t xml:space="preserve"> - на остальных оборотах, начиная с пусковых,</w:t>
      </w:r>
      <w:r w:rsidRPr="00CC41E5">
        <w:rPr>
          <w:rStyle w:val="s2"/>
          <w:color w:val="000000"/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 xml:space="preserve">и </w:t>
      </w:r>
      <w:r w:rsidRPr="00CC41E5">
        <w:rPr>
          <w:rStyle w:val="s2"/>
          <w:color w:val="000000"/>
          <w:sz w:val="28"/>
          <w:szCs w:val="28"/>
        </w:rPr>
        <w:t xml:space="preserve">вплоть до 2999 об/мин, а также на </w:t>
      </w:r>
      <w:r>
        <w:rPr>
          <w:rStyle w:val="s2"/>
          <w:color w:val="000000"/>
          <w:sz w:val="28"/>
          <w:szCs w:val="28"/>
        </w:rPr>
        <w:t>оборотах свыше 3001  действие патента</w:t>
      </w:r>
      <w:r w:rsidRPr="00CC41E5">
        <w:rPr>
          <w:rStyle w:val="s2"/>
          <w:color w:val="000000"/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>физически не может быть достигнуто.</w:t>
      </w:r>
      <w:r w:rsidRPr="00CC41E5">
        <w:rPr>
          <w:rStyle w:val="s2"/>
          <w:color w:val="000000"/>
          <w:sz w:val="28"/>
          <w:szCs w:val="28"/>
        </w:rPr>
        <w:t xml:space="preserve"> Таким образом, и</w:t>
      </w:r>
      <w:r>
        <w:rPr>
          <w:rStyle w:val="s2"/>
          <w:color w:val="000000"/>
          <w:sz w:val="28"/>
          <w:szCs w:val="28"/>
        </w:rPr>
        <w:t xml:space="preserve"> в целом, и в частности,</w:t>
      </w:r>
      <w:r w:rsidRPr="00CC41E5">
        <w:rPr>
          <w:rStyle w:val="s2"/>
          <w:color w:val="000000"/>
          <w:sz w:val="28"/>
          <w:szCs w:val="28"/>
        </w:rPr>
        <w:t xml:space="preserve"> п.2 и п.3 и п.4 делают невозможным</w:t>
      </w:r>
      <w:r w:rsidRPr="00CC41E5">
        <w:rPr>
          <w:rStyle w:val="apple-converted-space"/>
          <w:color w:val="000000"/>
          <w:sz w:val="28"/>
          <w:szCs w:val="28"/>
        </w:rPr>
        <w:t> </w:t>
      </w:r>
      <w:r w:rsidRPr="00CC41E5">
        <w:rPr>
          <w:rStyle w:val="s4"/>
          <w:b/>
          <w:bCs/>
          <w:color w:val="000000"/>
          <w:sz w:val="28"/>
          <w:szCs w:val="28"/>
        </w:rPr>
        <w:t>промприменимость изложенного в патенте способа</w:t>
      </w:r>
      <w:r w:rsidRPr="00CC41E5">
        <w:rPr>
          <w:rStyle w:val="s2"/>
          <w:color w:val="000000"/>
          <w:sz w:val="28"/>
          <w:szCs w:val="28"/>
        </w:rPr>
        <w:t>, раскрывая особенности применения впрыска второй</w:t>
      </w:r>
      <w:r>
        <w:rPr>
          <w:rStyle w:val="s2"/>
          <w:color w:val="000000"/>
          <w:sz w:val="28"/>
          <w:szCs w:val="28"/>
        </w:rPr>
        <w:t xml:space="preserve"> - основной</w:t>
      </w:r>
      <w:r w:rsidRPr="00CC41E5">
        <w:rPr>
          <w:rStyle w:val="s2"/>
          <w:color w:val="000000"/>
          <w:sz w:val="28"/>
          <w:szCs w:val="28"/>
        </w:rPr>
        <w:t xml:space="preserve"> порции топлива, которая может быть использована только на</w:t>
      </w:r>
      <w:r>
        <w:rPr>
          <w:rStyle w:val="s2"/>
          <w:color w:val="000000"/>
          <w:sz w:val="28"/>
          <w:szCs w:val="28"/>
        </w:rPr>
        <w:t xml:space="preserve"> частоте в</w:t>
      </w:r>
      <w:r w:rsidRPr="00CC41E5">
        <w:rPr>
          <w:rStyle w:val="s2"/>
          <w:color w:val="000000"/>
          <w:sz w:val="28"/>
          <w:szCs w:val="28"/>
        </w:rPr>
        <w:t xml:space="preserve"> 3000 об/мин.</w:t>
      </w:r>
    </w:p>
    <w:p w:rsidR="009F26C1" w:rsidRPr="00CC41E5" w:rsidRDefault="009F26C1" w:rsidP="003248F6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rStyle w:val="s2"/>
          <w:color w:val="000000"/>
          <w:sz w:val="28"/>
          <w:szCs w:val="28"/>
        </w:rPr>
      </w:pPr>
      <w:r w:rsidRPr="00CC41E5">
        <w:rPr>
          <w:rStyle w:val="s2"/>
          <w:color w:val="000000"/>
          <w:sz w:val="28"/>
          <w:szCs w:val="28"/>
        </w:rPr>
        <w:t xml:space="preserve">    Из вышеизложенного ясно, что п.2 отрицает  основной подвпрыск во всем частотно</w:t>
      </w:r>
      <w:r>
        <w:rPr>
          <w:rStyle w:val="s2"/>
          <w:color w:val="000000"/>
          <w:sz w:val="28"/>
          <w:szCs w:val="28"/>
        </w:rPr>
        <w:t>м диапазоне, кроме заявленного в</w:t>
      </w:r>
      <w:r w:rsidRPr="00CC41E5">
        <w:rPr>
          <w:rStyle w:val="s2"/>
          <w:color w:val="000000"/>
          <w:sz w:val="28"/>
          <w:szCs w:val="28"/>
        </w:rPr>
        <w:t xml:space="preserve"> 3000об/мин. И если второй порции топлива нет, то первый впрыск становится единственным, и его 14-26% превращаются в 100%, что говорит о физической невыполнимости  рабочего процесса. Однако не только п. 2, 3 и 4 формулы содержат признаки, не соответствующие  патентоспособности, сам по себе первый пункт полон противоречий, в нем, как и остальных пунктах перепутаны причины со следствием. Цитируем первый пункт:</w:t>
      </w:r>
      <w:r w:rsidRPr="00CC41E5">
        <w:rPr>
          <w:rStyle w:val="apple-converted-space"/>
          <w:color w:val="000000"/>
          <w:sz w:val="28"/>
          <w:szCs w:val="28"/>
        </w:rPr>
        <w:t> </w:t>
      </w:r>
      <w:r w:rsidRPr="00CC41E5">
        <w:rPr>
          <w:rStyle w:val="s4"/>
          <w:b/>
          <w:bCs/>
          <w:color w:val="000000"/>
          <w:sz w:val="28"/>
          <w:szCs w:val="28"/>
        </w:rPr>
        <w:t>«...путем впуска в цилиндр воздуха, сжатия его, впрыска топлива в надпоршневое пространство в виде двух разнесенных во времени порций, соответственно первой до верхней мертвой точки, а второй не раньше верхней мертвой точки, сгорания топлива, расширения и выпуска продуктов сгорания, отличающийся тем, что обеспечивают степень сжатия, равную 25-30, при этом первую порцию топлива впрыскивают за период задержки воспламенения в количестве, равном 14-26% от суммы двух порций, а вторую - после окончания периода задержки воспламенения первой порции</w:t>
      </w:r>
      <w:r w:rsidRPr="00CC41E5">
        <w:rPr>
          <w:rStyle w:val="s2"/>
          <w:color w:val="000000"/>
          <w:sz w:val="28"/>
          <w:szCs w:val="28"/>
        </w:rPr>
        <w:t xml:space="preserve">». В тексте формулы заявлено, что  топливо поступает в камеру сгорания за период задержки воспламенения, тогда как впрыск топлива </w:t>
      </w:r>
      <w:r w:rsidRPr="008A4609">
        <w:rPr>
          <w:rStyle w:val="s2"/>
          <w:b/>
          <w:color w:val="000000"/>
          <w:sz w:val="28"/>
          <w:szCs w:val="28"/>
        </w:rPr>
        <w:t xml:space="preserve">сопровождается </w:t>
      </w:r>
      <w:r w:rsidRPr="00CC41E5">
        <w:rPr>
          <w:rStyle w:val="s2"/>
          <w:color w:val="000000"/>
          <w:sz w:val="28"/>
          <w:szCs w:val="28"/>
        </w:rPr>
        <w:t>задерж</w:t>
      </w:r>
      <w:r>
        <w:rPr>
          <w:rStyle w:val="s2"/>
          <w:color w:val="000000"/>
          <w:sz w:val="28"/>
          <w:szCs w:val="28"/>
        </w:rPr>
        <w:t>кой самовоспламенения. По факту -</w:t>
      </w:r>
      <w:r w:rsidRPr="00CC41E5">
        <w:rPr>
          <w:rStyle w:val="s2"/>
          <w:color w:val="000000"/>
          <w:sz w:val="28"/>
          <w:szCs w:val="28"/>
        </w:rPr>
        <w:t xml:space="preserve"> задержка воспламенения исчисляется с момента контакта топл</w:t>
      </w:r>
      <w:r>
        <w:rPr>
          <w:rStyle w:val="s2"/>
          <w:color w:val="000000"/>
          <w:sz w:val="28"/>
          <w:szCs w:val="28"/>
        </w:rPr>
        <w:t>ива с окислителем (воздухом),  а</w:t>
      </w:r>
      <w:r w:rsidRPr="00CC41E5">
        <w:rPr>
          <w:rStyle w:val="s2"/>
          <w:color w:val="000000"/>
          <w:sz w:val="28"/>
          <w:szCs w:val="28"/>
        </w:rPr>
        <w:t xml:space="preserve"> именно впрыск является побудительным мотивом для задержки </w:t>
      </w:r>
      <w:r w:rsidRPr="00CC41E5">
        <w:rPr>
          <w:rStyle w:val="s2"/>
          <w:color w:val="000000"/>
          <w:sz w:val="28"/>
          <w:szCs w:val="28"/>
        </w:rPr>
        <w:lastRenderedPageBreak/>
        <w:t>воспламенения, но не наоборот. В действительности авторы не открыл</w:t>
      </w:r>
      <w:r>
        <w:rPr>
          <w:rStyle w:val="s2"/>
          <w:color w:val="000000"/>
          <w:sz w:val="28"/>
          <w:szCs w:val="28"/>
        </w:rPr>
        <w:t>и в своих тезисах ничего нового. Н</w:t>
      </w:r>
      <w:r w:rsidRPr="00CC41E5">
        <w:rPr>
          <w:rStyle w:val="s2"/>
          <w:color w:val="000000"/>
          <w:sz w:val="28"/>
          <w:szCs w:val="28"/>
        </w:rPr>
        <w:t>а указанной ими зависимости</w:t>
      </w:r>
      <w:r>
        <w:rPr>
          <w:rStyle w:val="s2"/>
          <w:color w:val="000000"/>
          <w:sz w:val="28"/>
          <w:szCs w:val="28"/>
        </w:rPr>
        <w:t xml:space="preserve"> работают практически все дизели</w:t>
      </w:r>
      <w:r w:rsidRPr="00CC41E5">
        <w:rPr>
          <w:rStyle w:val="s2"/>
          <w:color w:val="000000"/>
          <w:sz w:val="28"/>
          <w:szCs w:val="28"/>
        </w:rPr>
        <w:t xml:space="preserve"> (с момента установки первого рядного насоса высокого давления фирмы «Бош). Для лучшего раскрытия темы, п</w:t>
      </w:r>
      <w:r>
        <w:rPr>
          <w:rStyle w:val="s2"/>
          <w:color w:val="000000"/>
          <w:sz w:val="28"/>
          <w:szCs w:val="28"/>
        </w:rPr>
        <w:t>оясним ее примером [приложение 3</w:t>
      </w:r>
      <w:r w:rsidRPr="00CC41E5">
        <w:rPr>
          <w:rStyle w:val="s2"/>
          <w:color w:val="000000"/>
          <w:sz w:val="28"/>
          <w:szCs w:val="28"/>
        </w:rPr>
        <w:t>]. На верхнем графике показана индикаторная диаграмма, снятая сертифицированным комплексом по индицированию рабочего процесса: «Дизель-Адмирал 12М». Эта диаграмма отражает работу дизель-генератора фирмы «БарнаулТрансмаш», мощностью 16 кВт с дизелем ВАЗ 341, геометрическая степень сжатия которого в стандартной комплектации равна 23 единицы. На нижней части приложения представлена индикаторная диаграмма аналогичного дизеля ВАЗ 341, но уже с геометрической степенью сжатия в 38 единиц (патент на «</w:t>
      </w:r>
      <w:r w:rsidRPr="00CC41E5">
        <w:rPr>
          <w:color w:val="000000"/>
          <w:sz w:val="28"/>
          <w:szCs w:val="28"/>
        </w:rPr>
        <w:t>Способ организации работы дизельного двигателя со сверхвысокой степенью сжатия»</w:t>
      </w:r>
      <w:r w:rsidRPr="00CC41E5">
        <w:rPr>
          <w:rStyle w:val="apple-converted-space"/>
          <w:color w:val="000000"/>
          <w:sz w:val="28"/>
          <w:szCs w:val="28"/>
        </w:rPr>
        <w:t> </w:t>
      </w:r>
      <w:r w:rsidRPr="00CC41E5">
        <w:rPr>
          <w:rStyle w:val="s2"/>
          <w:color w:val="000000"/>
          <w:sz w:val="28"/>
          <w:szCs w:val="28"/>
        </w:rPr>
        <w:t>РФ за № 2491429, Государственное образовательное учреждение высшего профессионального образования "Санкт-Петербургский государственный архитектурно-строительный университет" (RU), автор И.П.Седунов). Камеры сгорания у обоих дизелей одинаковые, чего не скажешь об их индикаторных диаграммах.</w:t>
      </w:r>
    </w:p>
    <w:p w:rsidR="009F26C1" w:rsidRPr="00CC41E5" w:rsidRDefault="009F26C1" w:rsidP="003248F6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rStyle w:val="s2"/>
          <w:color w:val="000000"/>
          <w:sz w:val="28"/>
          <w:szCs w:val="28"/>
        </w:rPr>
      </w:pPr>
      <w:r w:rsidRPr="00CC41E5">
        <w:rPr>
          <w:rStyle w:val="s2"/>
          <w:color w:val="000000"/>
          <w:sz w:val="28"/>
          <w:szCs w:val="28"/>
        </w:rPr>
        <w:t xml:space="preserve">   Рассмотрим развернутую верхнюю индикаторную диаграмму отдельно, и распишем, к чему относятся кривые на ней, и какие имеют между</w:t>
      </w:r>
      <w:r>
        <w:rPr>
          <w:rStyle w:val="s2"/>
          <w:color w:val="000000"/>
          <w:sz w:val="28"/>
          <w:szCs w:val="28"/>
        </w:rPr>
        <w:t xml:space="preserve"> собой зависимости [приложение 4</w:t>
      </w:r>
      <w:r w:rsidRPr="00CC41E5">
        <w:rPr>
          <w:rStyle w:val="s2"/>
          <w:color w:val="000000"/>
          <w:sz w:val="28"/>
          <w:szCs w:val="28"/>
        </w:rPr>
        <w:t>].</w:t>
      </w:r>
      <w:r w:rsidRPr="00CC41E5">
        <w:rPr>
          <w:color w:val="000000"/>
          <w:sz w:val="28"/>
          <w:szCs w:val="28"/>
        </w:rPr>
        <w:t xml:space="preserve"> </w:t>
      </w:r>
      <w:r w:rsidRPr="00CC41E5">
        <w:rPr>
          <w:rStyle w:val="s2"/>
          <w:color w:val="000000"/>
          <w:sz w:val="28"/>
          <w:szCs w:val="28"/>
        </w:rPr>
        <w:t xml:space="preserve">Верхняя кривая характеризует развитие давления в камере сгорания серийного двигателя по обе стороны ВМТ. Слева политропа сжатия, справа – политропа расширения. На политропе расширения два «всплеска давления» от сопровождающего его двухточечного впрыска, который отражен на нижней кривой в виде остаточного давления топлива в трубопроводе высокого давления между форсункой и насосом - это то место, в котором устанавливается датчик, который регистрирует давление топлива в напорной магистрали ТНВД по углу поворота коленчатого вала. Момент затяжки иглы форсунки определен </w:t>
      </w:r>
      <w:r w:rsidRPr="00CC41E5">
        <w:rPr>
          <w:rStyle w:val="s2"/>
          <w:color w:val="000000"/>
          <w:sz w:val="28"/>
          <w:szCs w:val="28"/>
        </w:rPr>
        <w:lastRenderedPageBreak/>
        <w:t>конструктивно на уровне 145-155 бар, что и соответствует моменту начала подъема иглы распылителя топливной форсунки. Сектор первого подвпрыска соответствует 5 градусам угла поворота коленвала, тогда как задержка тепловыделения составля</w:t>
      </w:r>
      <w:r>
        <w:rPr>
          <w:rStyle w:val="s2"/>
          <w:color w:val="000000"/>
          <w:sz w:val="28"/>
          <w:szCs w:val="28"/>
        </w:rPr>
        <w:t>ет 13 градусов [см. приложение 4</w:t>
      </w:r>
      <w:r w:rsidRPr="00CC41E5">
        <w:rPr>
          <w:rStyle w:val="s2"/>
          <w:color w:val="000000"/>
          <w:sz w:val="28"/>
          <w:szCs w:val="28"/>
        </w:rPr>
        <w:t xml:space="preserve">]. Второй подвпрыск заложен не на стадии конструирования двигателя, а возник как результат волновых явлений в трубопроводе высокого давления, в виде затухающей волны. Тем не менее, второй подвпрыск состоялся, и хоть он и не был «санкционирован» - давление, на какой-то момент в трубопроводе поднялось выше уровня затяжки иглы распылителя и, как следствие, на индикаторной кривой появился второй пик давления от тепловыделения второй впрыснутой порции топлива. Задержка по тепловыделению в этом случае составила примерно 20 градусов. </w:t>
      </w:r>
    </w:p>
    <w:p w:rsidR="009F26C1" w:rsidRPr="00CC41E5" w:rsidRDefault="009F26C1" w:rsidP="003248F6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CC41E5">
        <w:rPr>
          <w:rStyle w:val="s2"/>
          <w:color w:val="000000"/>
          <w:sz w:val="28"/>
          <w:szCs w:val="28"/>
        </w:rPr>
        <w:t xml:space="preserve"> </w:t>
      </w:r>
      <w:r>
        <w:rPr>
          <w:rStyle w:val="s2"/>
          <w:color w:val="000000"/>
          <w:sz w:val="28"/>
          <w:szCs w:val="28"/>
        </w:rPr>
        <w:t xml:space="preserve">  </w:t>
      </w:r>
      <w:r w:rsidRPr="00CC41E5">
        <w:rPr>
          <w:rStyle w:val="s2"/>
          <w:color w:val="000000"/>
          <w:sz w:val="28"/>
          <w:szCs w:val="28"/>
        </w:rPr>
        <w:t>Если на теле кулачка ТНВД нет специального профиля под «изобарный рабочий процесс», с резко нарастающим количеством впрыскиваемого топлива, то рабочий процесс от двух подвпрысков примет вид двух  всплесков давления на индикаторной диаграмме давления</w:t>
      </w:r>
      <w:r>
        <w:rPr>
          <w:rStyle w:val="s2"/>
          <w:color w:val="000000"/>
          <w:sz w:val="28"/>
          <w:szCs w:val="28"/>
        </w:rPr>
        <w:t xml:space="preserve"> - </w:t>
      </w:r>
      <w:r>
        <w:rPr>
          <w:rStyle w:val="s4"/>
          <w:b/>
          <w:bCs/>
          <w:color w:val="000000"/>
          <w:sz w:val="28"/>
          <w:szCs w:val="28"/>
        </w:rPr>
        <w:t>э</w:t>
      </w:r>
      <w:r w:rsidRPr="00CC41E5">
        <w:rPr>
          <w:rStyle w:val="s4"/>
          <w:b/>
          <w:bCs/>
          <w:color w:val="000000"/>
          <w:sz w:val="28"/>
          <w:szCs w:val="28"/>
        </w:rPr>
        <w:t>то аксиома.</w:t>
      </w:r>
    </w:p>
    <w:p w:rsidR="009F26C1" w:rsidRDefault="009F26C1" w:rsidP="004F09F5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CC41E5">
        <w:rPr>
          <w:rStyle w:val="s2"/>
          <w:color w:val="000000"/>
          <w:sz w:val="28"/>
          <w:szCs w:val="28"/>
        </w:rPr>
        <w:t xml:space="preserve">    Аналогично, по патенту №</w:t>
      </w:r>
      <w:r w:rsidRPr="00CC41E5">
        <w:rPr>
          <w:rStyle w:val="apple-converted-space"/>
          <w:color w:val="000000"/>
          <w:sz w:val="28"/>
          <w:szCs w:val="28"/>
        </w:rPr>
        <w:t> </w:t>
      </w:r>
      <w:r w:rsidRPr="00CC41E5">
        <w:rPr>
          <w:color w:val="000000"/>
          <w:sz w:val="28"/>
          <w:szCs w:val="28"/>
        </w:rPr>
        <w:t>2491429 И.П.</w:t>
      </w:r>
      <w:r w:rsidRPr="00CC41E5">
        <w:rPr>
          <w:rStyle w:val="s2"/>
          <w:color w:val="000000"/>
          <w:sz w:val="28"/>
          <w:szCs w:val="28"/>
        </w:rPr>
        <w:t xml:space="preserve">Седунова, </w:t>
      </w:r>
      <w:r>
        <w:rPr>
          <w:rStyle w:val="s2"/>
          <w:color w:val="000000"/>
          <w:sz w:val="28"/>
          <w:szCs w:val="28"/>
        </w:rPr>
        <w:t>в двигателе</w:t>
      </w:r>
      <w:r w:rsidRPr="00CC41E5">
        <w:rPr>
          <w:rStyle w:val="s2"/>
          <w:color w:val="000000"/>
          <w:sz w:val="28"/>
          <w:szCs w:val="28"/>
        </w:rPr>
        <w:t xml:space="preserve"> </w:t>
      </w:r>
      <w:r w:rsidRPr="00CC41E5">
        <w:rPr>
          <w:color w:val="000000"/>
          <w:sz w:val="28"/>
          <w:szCs w:val="28"/>
        </w:rPr>
        <w:t>с «изобарным рабочим процессом» первоначальные профили индикаторной кривой от тепловыделения на экспериментально построенной установке имели «всплеск давления»</w:t>
      </w:r>
      <w:r w:rsidRPr="00AE3F0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от</w:t>
      </w:r>
      <w:r w:rsidRPr="00AE3F02">
        <w:rPr>
          <w:color w:val="000000"/>
          <w:sz w:val="28"/>
          <w:szCs w:val="28"/>
        </w:rPr>
        <w:t xml:space="preserve"> </w:t>
      </w:r>
      <w:r w:rsidRPr="00CC41E5">
        <w:rPr>
          <w:color w:val="000000"/>
          <w:sz w:val="28"/>
          <w:szCs w:val="28"/>
        </w:rPr>
        <w:t>введенного после ВМТ топлива (Pz) и «всплеск давления» от политропы сжатия (Pc)</w:t>
      </w:r>
      <w:r>
        <w:rPr>
          <w:color w:val="000000"/>
          <w:sz w:val="28"/>
          <w:szCs w:val="28"/>
        </w:rPr>
        <w:t xml:space="preserve"> </w:t>
      </w:r>
      <w:r w:rsidRPr="00CC41E5">
        <w:rPr>
          <w:color w:val="000000"/>
          <w:sz w:val="28"/>
          <w:szCs w:val="28"/>
        </w:rPr>
        <w:t xml:space="preserve">[приложение 3 - нижняя </w:t>
      </w:r>
      <w:r>
        <w:rPr>
          <w:color w:val="000000"/>
          <w:sz w:val="28"/>
          <w:szCs w:val="28"/>
        </w:rPr>
        <w:t>индии</w:t>
      </w:r>
      <w:r w:rsidRPr="00CC41E5">
        <w:rPr>
          <w:color w:val="000000"/>
          <w:sz w:val="28"/>
          <w:szCs w:val="28"/>
        </w:rPr>
        <w:t>каторная кривая]</w:t>
      </w:r>
      <w:r>
        <w:rPr>
          <w:color w:val="000000"/>
          <w:sz w:val="28"/>
          <w:szCs w:val="28"/>
        </w:rPr>
        <w:t>, материал на эту тему можно посмотреть на электронных ссылках</w:t>
      </w:r>
      <w:r w:rsidRPr="00CC41E5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hyperlink r:id="rId6" w:tgtFrame="_blank" w:history="1">
        <w:r w:rsidRPr="00CC41E5">
          <w:rPr>
            <w:rStyle w:val="s5"/>
            <w:color w:val="0000FF"/>
            <w:sz w:val="28"/>
            <w:szCs w:val="28"/>
            <w:u w:val="single"/>
          </w:rPr>
          <w:t>http://www.journal.spbuwc.ru/vipuski.html</w:t>
        </w:r>
      </w:hyperlink>
      <w:r w:rsidRPr="00CC41E5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- 2013г.,вып2, стр.</w:t>
      </w:r>
      <w:r w:rsidRPr="00CC41E5">
        <w:rPr>
          <w:color w:val="000000"/>
          <w:sz w:val="28"/>
          <w:szCs w:val="28"/>
        </w:rPr>
        <w:t>27</w:t>
      </w:r>
      <w:r>
        <w:rPr>
          <w:color w:val="000000"/>
          <w:sz w:val="28"/>
          <w:szCs w:val="28"/>
        </w:rPr>
        <w:t>,</w:t>
      </w:r>
      <w:hyperlink r:id="rId7" w:history="1">
        <w:r w:rsidRPr="00CC41E5">
          <w:rPr>
            <w:rStyle w:val="a3"/>
            <w:sz w:val="28"/>
            <w:szCs w:val="28"/>
          </w:rPr>
          <w:t>http://www.journal.gumrf.ru/files/2013/vestnik_gumrf_2013_2.pdf</w:t>
        </w:r>
      </w:hyperlink>
      <w:r w:rsidRPr="00CC41E5">
        <w:rPr>
          <w:color w:val="000000"/>
          <w:sz w:val="28"/>
          <w:szCs w:val="28"/>
        </w:rPr>
        <w:t>]</w:t>
      </w:r>
      <w:r>
        <w:rPr>
          <w:color w:val="000000"/>
          <w:sz w:val="28"/>
          <w:szCs w:val="28"/>
        </w:rPr>
        <w:br/>
      </w:r>
      <w:r w:rsidRPr="00CC41E5">
        <w:rPr>
          <w:color w:val="000000"/>
          <w:sz w:val="28"/>
          <w:szCs w:val="28"/>
        </w:rPr>
        <w:t>[см. п</w:t>
      </w:r>
      <w:r>
        <w:rPr>
          <w:color w:val="000000"/>
          <w:sz w:val="28"/>
          <w:szCs w:val="28"/>
        </w:rPr>
        <w:t>риложение 5,6</w:t>
      </w:r>
      <w:r w:rsidRPr="00AE3F02">
        <w:rPr>
          <w:color w:val="000000"/>
          <w:sz w:val="28"/>
          <w:szCs w:val="28"/>
        </w:rPr>
        <w:t>]</w:t>
      </w:r>
    </w:p>
    <w:p w:rsidR="009F26C1" w:rsidRDefault="009F26C1" w:rsidP="00AE3F02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</w:p>
    <w:p w:rsidR="009F26C1" w:rsidRPr="00CC41E5" w:rsidRDefault="009F26C1" w:rsidP="00AE3F02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Pr="00CC41E5">
        <w:rPr>
          <w:color w:val="000000"/>
          <w:sz w:val="28"/>
          <w:szCs w:val="28"/>
        </w:rPr>
        <w:t xml:space="preserve">Только при специально спроектированном профиле кулачка насоса </w:t>
      </w:r>
      <w:r>
        <w:rPr>
          <w:color w:val="000000"/>
          <w:sz w:val="28"/>
          <w:szCs w:val="28"/>
        </w:rPr>
        <w:t>возможно максимальное приближение индикаторной диаграммы к горизонтальной линии на участке между точками Pc и Pz. [см. приложение 7</w:t>
      </w:r>
      <w:r w:rsidRPr="00CC41E5">
        <w:rPr>
          <w:color w:val="000000"/>
          <w:sz w:val="28"/>
          <w:szCs w:val="28"/>
        </w:rPr>
        <w:t xml:space="preserve">]. Во всех остальных случаях </w:t>
      </w:r>
      <w:r>
        <w:rPr>
          <w:color w:val="000000"/>
          <w:sz w:val="28"/>
          <w:szCs w:val="28"/>
        </w:rPr>
        <w:t>задержка воспламенения приводит</w:t>
      </w:r>
      <w:r w:rsidRPr="00CC41E5">
        <w:rPr>
          <w:color w:val="000000"/>
          <w:sz w:val="28"/>
          <w:szCs w:val="28"/>
        </w:rPr>
        <w:t xml:space="preserve"> к «пересечению» точки отрыва кривой воспламенения от политропы чистого сжатия. В этом можно убедиться, если воспользоваться изданием А.Н. Воинова: « Сгорание в быстроходных поршневых двигателях », Москва, Маш</w:t>
      </w:r>
      <w:r>
        <w:rPr>
          <w:color w:val="000000"/>
          <w:sz w:val="28"/>
          <w:szCs w:val="28"/>
        </w:rPr>
        <w:t>иностроение 1977г. [приложение 8</w:t>
      </w:r>
      <w:r w:rsidRPr="00CC41E5">
        <w:rPr>
          <w:color w:val="000000"/>
          <w:sz w:val="28"/>
          <w:szCs w:val="28"/>
        </w:rPr>
        <w:t>], где на рис.108 (стр.209) изображены два примера точки отрыва изохорной кривой от политропы сжатия. В первом случае, изохора пересекает политропу сжатия, забирая часть тепла от сжимаемого воздуха, а во втором примере позже, уже при значительном тепловыделении, плавно из нее выходит. Этот же пример доказывает, что любое воспламенение топлива, которое произошло, даже начиная от ВМТ, стремится направить и</w:t>
      </w:r>
      <w:r>
        <w:rPr>
          <w:color w:val="000000"/>
          <w:sz w:val="28"/>
          <w:szCs w:val="28"/>
        </w:rPr>
        <w:t xml:space="preserve">ндикаторную диаграмму </w:t>
      </w:r>
      <w:r w:rsidRPr="00CC41E5">
        <w:rPr>
          <w:color w:val="000000"/>
          <w:sz w:val="28"/>
          <w:szCs w:val="28"/>
        </w:rPr>
        <w:t xml:space="preserve"> вверх – по изохоре, а не вправо – по изобаре, что приведет к тепловыделению по смешанному термодинамическому циклу, как и в цикле Тринклера-Сабатэ. Исходя из вышеизложенного, график на Рис.1 патента №2445476 не соответствует описанию, а должен быть приведен к виду:</w:t>
      </w:r>
    </w:p>
    <w:p w:rsidR="009F26C1" w:rsidRPr="00CC41E5" w:rsidRDefault="009F26C1" w:rsidP="003248F6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</w:t>
      </w:r>
      <w:r w:rsidR="00432533">
        <w:rPr>
          <w:noProof/>
          <w:color w:val="000000"/>
          <w:sz w:val="28"/>
          <w:szCs w:val="28"/>
        </w:rPr>
        <w:drawing>
          <wp:inline distT="0" distB="0" distL="0" distR="0">
            <wp:extent cx="3333750" cy="3562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6C1" w:rsidRPr="00CC41E5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 w:rsidRPr="00CC41E5">
        <w:rPr>
          <w:color w:val="000000"/>
          <w:sz w:val="28"/>
          <w:szCs w:val="28"/>
        </w:rPr>
        <w:t>где параметр «А» есть приращение работы цикла в виде сектора 2</w:t>
      </w:r>
      <w:r w:rsidRPr="00CC41E5">
        <w:rPr>
          <w:color w:val="000000"/>
          <w:sz w:val="28"/>
          <w:szCs w:val="28"/>
          <w:lang w:val="en-US"/>
        </w:rPr>
        <w:t>p</w:t>
      </w:r>
      <w:r w:rsidRPr="00CC41E5">
        <w:rPr>
          <w:color w:val="000000"/>
          <w:sz w:val="28"/>
          <w:szCs w:val="28"/>
        </w:rPr>
        <w:t>-2-3-2</w:t>
      </w:r>
      <w:r w:rsidRPr="00CC41E5">
        <w:rPr>
          <w:color w:val="000000"/>
          <w:sz w:val="28"/>
          <w:szCs w:val="28"/>
          <w:lang w:val="en-US"/>
        </w:rPr>
        <w:t>p</w:t>
      </w:r>
      <w:r w:rsidRPr="00CC41E5">
        <w:rPr>
          <w:color w:val="000000"/>
          <w:sz w:val="28"/>
          <w:szCs w:val="28"/>
        </w:rPr>
        <w:t xml:space="preserve">, см. </w:t>
      </w:r>
      <w:r w:rsidRPr="00CC41E5">
        <w:rPr>
          <w:rStyle w:val="s2"/>
          <w:color w:val="000000"/>
          <w:sz w:val="28"/>
          <w:szCs w:val="28"/>
        </w:rPr>
        <w:t>патент №</w:t>
      </w:r>
      <w:r w:rsidRPr="00CC41E5">
        <w:rPr>
          <w:rStyle w:val="apple-converted-space"/>
          <w:color w:val="000000"/>
          <w:sz w:val="28"/>
          <w:szCs w:val="28"/>
        </w:rPr>
        <w:t> </w:t>
      </w:r>
      <w:r w:rsidRPr="00CC41E5">
        <w:rPr>
          <w:color w:val="000000"/>
          <w:sz w:val="28"/>
          <w:szCs w:val="28"/>
        </w:rPr>
        <w:t>2491429.</w:t>
      </w:r>
      <w:bookmarkStart w:id="0" w:name="_GoBack"/>
      <w:bookmarkEnd w:id="0"/>
    </w:p>
    <w:p w:rsidR="009F26C1" w:rsidRPr="00CC41E5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Переписку прошу вести по , указанному выше моему зарегистрированному адресу                           </w:t>
      </w:r>
    </w:p>
    <w:p w:rsidR="009F26C1" w:rsidRPr="00CC41E5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</w:p>
    <w:p w:rsidR="009F26C1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</w:pPr>
      <w:r>
        <w:t xml:space="preserve">  </w:t>
      </w:r>
      <w:r w:rsidRPr="00CC41E5">
        <w:t xml:space="preserve">                                                                </w:t>
      </w:r>
      <w:r>
        <w:t xml:space="preserve">             </w:t>
      </w:r>
    </w:p>
    <w:p w:rsidR="009F26C1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</w:pPr>
    </w:p>
    <w:p w:rsidR="009F26C1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</w:pPr>
    </w:p>
    <w:p w:rsidR="009F26C1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</w:pPr>
    </w:p>
    <w:p w:rsidR="009F26C1" w:rsidRPr="00DB35F5" w:rsidRDefault="009F26C1" w:rsidP="00881AF4">
      <w:pPr>
        <w:pStyle w:val="p3"/>
        <w:shd w:val="clear" w:color="auto" w:fill="FFFFFF"/>
        <w:spacing w:before="120" w:beforeAutospacing="0" w:after="300" w:afterAutospacing="0" w:line="360" w:lineRule="auto"/>
        <w:jc w:val="both"/>
      </w:pPr>
      <w:r>
        <w:t xml:space="preserve">                                  </w:t>
      </w:r>
      <w:r w:rsidRPr="00CC41E5">
        <w:t xml:space="preserve"> </w:t>
      </w:r>
      <w:r w:rsidRPr="00CC41E5">
        <w:rPr>
          <w:sz w:val="28"/>
          <w:szCs w:val="28"/>
        </w:rPr>
        <w:t>(И.П.Седунов)</w:t>
      </w:r>
      <w:r>
        <w:rPr>
          <w:sz w:val="28"/>
          <w:szCs w:val="28"/>
        </w:rPr>
        <w:t xml:space="preserve">    25.01.2014г.</w:t>
      </w:r>
    </w:p>
    <w:p w:rsidR="009F26C1" w:rsidRDefault="009F26C1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F26C1" w:rsidSect="00623296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111" w:rsidRDefault="00874111">
      <w:r>
        <w:separator/>
      </w:r>
    </w:p>
  </w:endnote>
  <w:endnote w:type="continuationSeparator" w:id="0">
    <w:p w:rsidR="00874111" w:rsidRDefault="00874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111" w:rsidRDefault="00874111">
      <w:r>
        <w:separator/>
      </w:r>
    </w:p>
  </w:footnote>
  <w:footnote w:type="continuationSeparator" w:id="0">
    <w:p w:rsidR="00874111" w:rsidRDefault="008741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C1" w:rsidRDefault="00AC0127" w:rsidP="00D07A8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F26C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F26C1" w:rsidRDefault="009F26C1" w:rsidP="002D4F2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6C1" w:rsidRDefault="00AC0127" w:rsidP="00D07A8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F26C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32533">
      <w:rPr>
        <w:rStyle w:val="a7"/>
        <w:noProof/>
      </w:rPr>
      <w:t>2</w:t>
    </w:r>
    <w:r>
      <w:rPr>
        <w:rStyle w:val="a7"/>
      </w:rPr>
      <w:fldChar w:fldCharType="end"/>
    </w:r>
  </w:p>
  <w:p w:rsidR="009F26C1" w:rsidRDefault="009F26C1" w:rsidP="002D4F21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3DC"/>
    <w:rsid w:val="0002485B"/>
    <w:rsid w:val="000856FC"/>
    <w:rsid w:val="000A1A78"/>
    <w:rsid w:val="000B2037"/>
    <w:rsid w:val="00124975"/>
    <w:rsid w:val="00126609"/>
    <w:rsid w:val="00126FFA"/>
    <w:rsid w:val="001411AD"/>
    <w:rsid w:val="001E5EA1"/>
    <w:rsid w:val="00291791"/>
    <w:rsid w:val="002D4F21"/>
    <w:rsid w:val="003248F6"/>
    <w:rsid w:val="003A0A42"/>
    <w:rsid w:val="00420AB7"/>
    <w:rsid w:val="00432533"/>
    <w:rsid w:val="00456000"/>
    <w:rsid w:val="00467B15"/>
    <w:rsid w:val="004B2E14"/>
    <w:rsid w:val="004B73F0"/>
    <w:rsid w:val="004E483C"/>
    <w:rsid w:val="004F09F5"/>
    <w:rsid w:val="0050052A"/>
    <w:rsid w:val="00505CA0"/>
    <w:rsid w:val="00533C05"/>
    <w:rsid w:val="00564C01"/>
    <w:rsid w:val="005D17F3"/>
    <w:rsid w:val="00623296"/>
    <w:rsid w:val="006418AD"/>
    <w:rsid w:val="00654FE7"/>
    <w:rsid w:val="006843DC"/>
    <w:rsid w:val="00712CC6"/>
    <w:rsid w:val="0075238E"/>
    <w:rsid w:val="007825C5"/>
    <w:rsid w:val="00796377"/>
    <w:rsid w:val="007A4857"/>
    <w:rsid w:val="007A4EF2"/>
    <w:rsid w:val="0081323A"/>
    <w:rsid w:val="0082369B"/>
    <w:rsid w:val="00834090"/>
    <w:rsid w:val="00874111"/>
    <w:rsid w:val="00881AF4"/>
    <w:rsid w:val="008A4609"/>
    <w:rsid w:val="008B1AE9"/>
    <w:rsid w:val="008D69C5"/>
    <w:rsid w:val="008E2C2D"/>
    <w:rsid w:val="00943AE1"/>
    <w:rsid w:val="00945DAA"/>
    <w:rsid w:val="009F26C1"/>
    <w:rsid w:val="009F3D3D"/>
    <w:rsid w:val="009F5670"/>
    <w:rsid w:val="00A4135C"/>
    <w:rsid w:val="00AC0127"/>
    <w:rsid w:val="00AD1220"/>
    <w:rsid w:val="00AD236B"/>
    <w:rsid w:val="00AD769D"/>
    <w:rsid w:val="00AE0405"/>
    <w:rsid w:val="00AE3F02"/>
    <w:rsid w:val="00AF0AD9"/>
    <w:rsid w:val="00B8551E"/>
    <w:rsid w:val="00B916EE"/>
    <w:rsid w:val="00C2409F"/>
    <w:rsid w:val="00C344A7"/>
    <w:rsid w:val="00C367A4"/>
    <w:rsid w:val="00C40FC9"/>
    <w:rsid w:val="00C85B27"/>
    <w:rsid w:val="00C91568"/>
    <w:rsid w:val="00CC1714"/>
    <w:rsid w:val="00CC41E5"/>
    <w:rsid w:val="00D07A80"/>
    <w:rsid w:val="00D16401"/>
    <w:rsid w:val="00D27AC0"/>
    <w:rsid w:val="00D5569A"/>
    <w:rsid w:val="00D8360B"/>
    <w:rsid w:val="00D87387"/>
    <w:rsid w:val="00D92835"/>
    <w:rsid w:val="00DA732A"/>
    <w:rsid w:val="00DB35F5"/>
    <w:rsid w:val="00E179FD"/>
    <w:rsid w:val="00E530D8"/>
    <w:rsid w:val="00E77770"/>
    <w:rsid w:val="00E77886"/>
    <w:rsid w:val="00EA0F5D"/>
    <w:rsid w:val="00ED0D98"/>
    <w:rsid w:val="00FA213D"/>
    <w:rsid w:val="00FA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9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uiPriority w:val="99"/>
    <w:rsid w:val="006843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6843DC"/>
    <w:rPr>
      <w:rFonts w:cs="Times New Roman"/>
    </w:rPr>
  </w:style>
  <w:style w:type="paragraph" w:customStyle="1" w:styleId="p2">
    <w:name w:val="p2"/>
    <w:basedOn w:val="a"/>
    <w:uiPriority w:val="99"/>
    <w:rsid w:val="006843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6843DC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6843DC"/>
    <w:rPr>
      <w:rFonts w:cs="Times New Roman"/>
    </w:rPr>
  </w:style>
  <w:style w:type="character" w:customStyle="1" w:styleId="s3">
    <w:name w:val="s3"/>
    <w:basedOn w:val="a0"/>
    <w:uiPriority w:val="99"/>
    <w:rsid w:val="006843DC"/>
    <w:rPr>
      <w:rFonts w:cs="Times New Roman"/>
    </w:rPr>
  </w:style>
  <w:style w:type="paragraph" w:customStyle="1" w:styleId="p3">
    <w:name w:val="p3"/>
    <w:basedOn w:val="a"/>
    <w:uiPriority w:val="99"/>
    <w:rsid w:val="006843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uiPriority w:val="99"/>
    <w:rsid w:val="006843DC"/>
    <w:rPr>
      <w:rFonts w:cs="Times New Roman"/>
    </w:rPr>
  </w:style>
  <w:style w:type="character" w:customStyle="1" w:styleId="s5">
    <w:name w:val="s5"/>
    <w:basedOn w:val="a0"/>
    <w:uiPriority w:val="99"/>
    <w:rsid w:val="006843DC"/>
    <w:rPr>
      <w:rFonts w:cs="Times New Roman"/>
    </w:rPr>
  </w:style>
  <w:style w:type="character" w:styleId="a3">
    <w:name w:val="Hyperlink"/>
    <w:basedOn w:val="a0"/>
    <w:uiPriority w:val="99"/>
    <w:rsid w:val="009F3D3D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9F3D3D"/>
    <w:rPr>
      <w:rFonts w:cs="Times New Roman"/>
      <w:color w:val="800080"/>
      <w:u w:val="single"/>
    </w:rPr>
  </w:style>
  <w:style w:type="paragraph" w:styleId="a5">
    <w:name w:val="header"/>
    <w:basedOn w:val="a"/>
    <w:link w:val="a6"/>
    <w:uiPriority w:val="99"/>
    <w:rsid w:val="002D4F2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45DAA"/>
    <w:rPr>
      <w:rFonts w:cs="Times New Roman"/>
      <w:lang w:eastAsia="en-US"/>
    </w:rPr>
  </w:style>
  <w:style w:type="character" w:styleId="a7">
    <w:name w:val="page number"/>
    <w:basedOn w:val="a0"/>
    <w:uiPriority w:val="99"/>
    <w:rsid w:val="002D4F2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7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70159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70158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journal.gumrf.ru/files/2013/vestnik_gumrf_2013_2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viewer.yandex.ru/r.xml?sk=y52ea015692b1bbac29bd7853cd87641c&amp;url=http%3A%2F%2Fwww.journal.spbuwc.ru%2Fvipuski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1635</Words>
  <Characters>9325</Characters>
  <Application>Microsoft Office Word</Application>
  <DocSecurity>0</DocSecurity>
  <Lines>77</Lines>
  <Paragraphs>21</Paragraphs>
  <ScaleCrop>false</ScaleCrop>
  <Company/>
  <LinksUpToDate>false</LinksUpToDate>
  <CharactersWithSpaces>10939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В  ПАЛАТУ ПО ПАТЕНТНЫМ СПОРАМ  </dc:title>
  <dc:subject/>
  <dc:creator>Nena.katya</dc:creator>
  <cp:keywords/>
  <dc:description/>
  <cp:lastModifiedBy>admin</cp:lastModifiedBy>
  <cp:revision>2</cp:revision>
  <cp:lastPrinted>2014-01-25T09:49:00Z</cp:lastPrinted>
  <dcterms:created xsi:type="dcterms:W3CDTF">2017-02-28T19:03:00Z</dcterms:created>
  <dcterms:modified xsi:type="dcterms:W3CDTF">2017-02-28T19:03:00Z</dcterms:modified>
</cp:coreProperties>
</file>