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767" w:rsidRPr="001E33A1" w:rsidRDefault="001E33A1" w:rsidP="001E33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3A1">
        <w:rPr>
          <w:rFonts w:ascii="Times New Roman" w:hAnsi="Times New Roman" w:cs="Times New Roman"/>
          <w:b/>
          <w:sz w:val="28"/>
          <w:szCs w:val="28"/>
        </w:rPr>
        <w:t xml:space="preserve">СРАВНИТЕЛЬНЫЙ АНАЛИЗ СИЛОВОЙ УСТАНОВКИ </w:t>
      </w:r>
      <w:r w:rsidR="00667C51">
        <w:rPr>
          <w:rFonts w:ascii="Times New Roman" w:hAnsi="Times New Roman" w:cs="Times New Roman"/>
          <w:b/>
          <w:sz w:val="28"/>
          <w:szCs w:val="28"/>
        </w:rPr>
        <w:br/>
        <w:t>С ДВИГАТЕЛЕМ</w:t>
      </w:r>
      <w:r w:rsidRPr="001E33A1">
        <w:rPr>
          <w:rFonts w:ascii="Times New Roman" w:hAnsi="Times New Roman" w:cs="Times New Roman"/>
          <w:b/>
          <w:sz w:val="28"/>
          <w:szCs w:val="28"/>
        </w:rPr>
        <w:t xml:space="preserve"> «РИТМ»</w:t>
      </w:r>
    </w:p>
    <w:p w:rsidR="001E33A1" w:rsidRPr="00591511" w:rsidRDefault="00591511" w:rsidP="001E33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91511" w:rsidRPr="00591511" w:rsidRDefault="00591511" w:rsidP="0059151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Показаны </w:t>
      </w:r>
      <w:r w:rsidR="00776A74">
        <w:rPr>
          <w:rFonts w:ascii="Times New Roman" w:hAnsi="Times New Roman" w:cs="Times New Roman"/>
          <w:sz w:val="28"/>
          <w:szCs w:val="28"/>
        </w:rPr>
        <w:t>сравнительные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силовой установки </w:t>
      </w:r>
      <w:r w:rsidR="00776A74">
        <w:rPr>
          <w:rFonts w:ascii="Times New Roman" w:hAnsi="Times New Roman" w:cs="Times New Roman"/>
          <w:sz w:val="28"/>
          <w:szCs w:val="28"/>
        </w:rPr>
        <w:t>для самол</w:t>
      </w:r>
      <w:r w:rsidR="00776A74">
        <w:rPr>
          <w:rFonts w:ascii="Times New Roman" w:hAnsi="Times New Roman" w:cs="Times New Roman"/>
          <w:sz w:val="28"/>
          <w:szCs w:val="28"/>
        </w:rPr>
        <w:t>е</w:t>
      </w:r>
      <w:r w:rsidR="00776A74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>на базе двигателей «РИТМ» с современными силовыми установками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91511" w:rsidRPr="00591511" w:rsidRDefault="00591511" w:rsidP="00591511">
      <w:pPr>
        <w:rPr>
          <w:rFonts w:ascii="Times New Roman" w:hAnsi="Times New Roman" w:cs="Times New Roman"/>
          <w:b/>
          <w:sz w:val="28"/>
          <w:szCs w:val="28"/>
        </w:rPr>
      </w:pPr>
      <w:r w:rsidRPr="00591511">
        <w:rPr>
          <w:rFonts w:ascii="Times New Roman" w:hAnsi="Times New Roman" w:cs="Times New Roman"/>
          <w:b/>
          <w:sz w:val="28"/>
          <w:szCs w:val="28"/>
        </w:rPr>
        <w:t xml:space="preserve">1 Изменение характеристик силовой установки по скорости </w:t>
      </w:r>
      <w:r w:rsidR="00776A74">
        <w:rPr>
          <w:rFonts w:ascii="Times New Roman" w:hAnsi="Times New Roman" w:cs="Times New Roman"/>
          <w:b/>
          <w:sz w:val="28"/>
          <w:szCs w:val="28"/>
        </w:rPr>
        <w:br/>
      </w:r>
      <w:r w:rsidRPr="00591511">
        <w:rPr>
          <w:rFonts w:ascii="Times New Roman" w:hAnsi="Times New Roman" w:cs="Times New Roman"/>
          <w:b/>
          <w:sz w:val="28"/>
          <w:szCs w:val="28"/>
        </w:rPr>
        <w:t>горизо</w:t>
      </w:r>
      <w:r w:rsidRPr="00591511">
        <w:rPr>
          <w:rFonts w:ascii="Times New Roman" w:hAnsi="Times New Roman" w:cs="Times New Roman"/>
          <w:b/>
          <w:sz w:val="28"/>
          <w:szCs w:val="28"/>
        </w:rPr>
        <w:t>н</w:t>
      </w:r>
      <w:r w:rsidRPr="00591511">
        <w:rPr>
          <w:rFonts w:ascii="Times New Roman" w:hAnsi="Times New Roman" w:cs="Times New Roman"/>
          <w:b/>
          <w:sz w:val="28"/>
          <w:szCs w:val="28"/>
        </w:rPr>
        <w:t>тального полета</w:t>
      </w:r>
    </w:p>
    <w:p w:rsidR="00591511" w:rsidRDefault="00591511" w:rsidP="00776A7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Исходные данные для расчета представлены в таблице 1.</w:t>
      </w:r>
    </w:p>
    <w:p w:rsidR="00591511" w:rsidRDefault="00591511" w:rsidP="005915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2605"/>
        <w:gridCol w:w="2605"/>
      </w:tblGrid>
      <w:tr w:rsidR="00591511" w:rsidTr="00591511">
        <w:tc>
          <w:tcPr>
            <w:tcW w:w="4361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силовой установки</w:t>
            </w:r>
          </w:p>
        </w:tc>
        <w:tc>
          <w:tcPr>
            <w:tcW w:w="2605" w:type="dxa"/>
          </w:tcPr>
          <w:p w:rsidR="00591511" w:rsidRDefault="00F96345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91511">
              <w:rPr>
                <w:rFonts w:ascii="Times New Roman" w:hAnsi="Times New Roman" w:cs="Times New Roman"/>
                <w:sz w:val="28"/>
                <w:szCs w:val="28"/>
              </w:rPr>
              <w:t>РИТМ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5" w:type="dxa"/>
          </w:tcPr>
          <w:p w:rsidR="00591511" w:rsidRPr="00F96345" w:rsidRDefault="00776A74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Типа</w:t>
            </w:r>
            <w:r w:rsidR="005915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3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915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Lycoming</w:t>
            </w:r>
            <w:r w:rsidR="00F963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1511" w:rsidTr="00591511">
        <w:tc>
          <w:tcPr>
            <w:tcW w:w="4361" w:type="dxa"/>
          </w:tcPr>
          <w:p w:rsidR="00591511" w:rsidRDefault="00591511" w:rsidP="005915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Мощность двигателя, л.с.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591511" w:rsidTr="00591511">
        <w:tc>
          <w:tcPr>
            <w:tcW w:w="4361" w:type="dxa"/>
          </w:tcPr>
          <w:p w:rsidR="00591511" w:rsidRDefault="00591511" w:rsidP="005915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ВВ, мм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591511" w:rsidTr="00591511">
        <w:tc>
          <w:tcPr>
            <w:tcW w:w="4361" w:type="dxa"/>
          </w:tcPr>
          <w:p w:rsidR="00591511" w:rsidRDefault="00591511" w:rsidP="005915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Частота вращения ВВ,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2750</w:t>
            </w:r>
          </w:p>
        </w:tc>
      </w:tr>
      <w:tr w:rsidR="00591511" w:rsidTr="00591511">
        <w:tc>
          <w:tcPr>
            <w:tcW w:w="4361" w:type="dxa"/>
          </w:tcPr>
          <w:p w:rsidR="00591511" w:rsidRDefault="00591511" w:rsidP="005915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ВВ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</w:t>
            </w:r>
          </w:p>
        </w:tc>
      </w:tr>
      <w:tr w:rsidR="00591511" w:rsidTr="00591511">
        <w:tc>
          <w:tcPr>
            <w:tcW w:w="4361" w:type="dxa"/>
          </w:tcPr>
          <w:p w:rsidR="00591511" w:rsidRDefault="00591511" w:rsidP="005915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Расчетная скорость,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591511" w:rsidTr="00591511">
        <w:tc>
          <w:tcPr>
            <w:tcW w:w="4361" w:type="dxa"/>
          </w:tcPr>
          <w:p w:rsidR="00591511" w:rsidRDefault="00591511" w:rsidP="005915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Высота полета,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05" w:type="dxa"/>
          </w:tcPr>
          <w:p w:rsidR="00591511" w:rsidRDefault="00591511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591511" w:rsidRDefault="00591511" w:rsidP="008001E4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рисунках 1 и 2 приведено изменение тяги ВВ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59151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91511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 КПД изолир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ванного ВВ η</w:t>
      </w:r>
      <w:r>
        <w:rPr>
          <w:rFonts w:ascii="Times New Roman" w:hAnsi="Times New Roman" w:cs="Times New Roman"/>
          <w:sz w:val="28"/>
          <w:szCs w:val="28"/>
          <w:vertAlign w:val="subscript"/>
        </w:rPr>
        <w:t>из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91511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от скорости полета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91511" w:rsidTr="00776A74">
        <w:tc>
          <w:tcPr>
            <w:tcW w:w="9571" w:type="dxa"/>
          </w:tcPr>
          <w:p w:rsidR="00591511" w:rsidRDefault="00F96345" w:rsidP="005915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4B2F8C" wp14:editId="716BD2CA">
                  <wp:extent cx="5543550" cy="3638550"/>
                  <wp:effectExtent l="0" t="0" r="0" b="0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591511" w:rsidTr="00776A74">
        <w:tc>
          <w:tcPr>
            <w:tcW w:w="9571" w:type="dxa"/>
          </w:tcPr>
          <w:p w:rsidR="00591511" w:rsidRDefault="00591511" w:rsidP="00591511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Рисунок 1 – </w:t>
            </w:r>
            <w:r w:rsidR="00322384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тяги ВВ от скорости полета.</w:t>
            </w:r>
          </w:p>
        </w:tc>
      </w:tr>
    </w:tbl>
    <w:p w:rsidR="00591511" w:rsidRDefault="00591511" w:rsidP="00591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91511" w:rsidTr="00776A74">
        <w:tc>
          <w:tcPr>
            <w:tcW w:w="9571" w:type="dxa"/>
          </w:tcPr>
          <w:p w:rsidR="00591511" w:rsidRDefault="00591511" w:rsidP="003223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EC4F07" wp14:editId="52A08500">
                  <wp:extent cx="5781675" cy="3800475"/>
                  <wp:effectExtent l="0" t="0" r="0" b="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  <w:tr w:rsidR="00591511" w:rsidTr="00776A74">
        <w:tc>
          <w:tcPr>
            <w:tcW w:w="9571" w:type="dxa"/>
          </w:tcPr>
          <w:p w:rsidR="00591511" w:rsidRDefault="00322384" w:rsidP="00322384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Рисунок 2 – Изменение КПД изолированного ВВ по скорости полета.</w:t>
            </w:r>
          </w:p>
        </w:tc>
      </w:tr>
    </w:tbl>
    <w:p w:rsidR="00591511" w:rsidRDefault="00F96345" w:rsidP="00F96345">
      <w:pPr>
        <w:spacing w:before="24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полученных результатов расчета в диапазоне скоростей полета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96345">
        <w:rPr>
          <w:rFonts w:ascii="Times New Roman" w:hAnsi="Times New Roman" w:cs="Times New Roman"/>
          <w:sz w:val="28"/>
          <w:szCs w:val="28"/>
        </w:rPr>
        <w:t xml:space="preserve">=0 – 250 </w:t>
      </w:r>
      <w:r>
        <w:rPr>
          <w:rFonts w:ascii="Times New Roman" w:hAnsi="Times New Roman" w:cs="Times New Roman"/>
          <w:sz w:val="28"/>
          <w:szCs w:val="28"/>
        </w:rPr>
        <w:t>км/ч показал следующее:</w:t>
      </w:r>
    </w:p>
    <w:p w:rsidR="00F96345" w:rsidRDefault="00F96345" w:rsidP="00667C5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всем диапазоне скоростей тяга и КПД ВВ для силовой установки «РИТМ» больше, чем для силовой установки типа</w:t>
      </w:r>
      <w:r w:rsidR="00667C51">
        <w:rPr>
          <w:rFonts w:ascii="Times New Roman" w:hAnsi="Times New Roman" w:cs="Times New Roman"/>
          <w:sz w:val="28"/>
          <w:szCs w:val="28"/>
        </w:rPr>
        <w:t xml:space="preserve"> </w:t>
      </w:r>
      <w:r w:rsidR="00667C51">
        <w:rPr>
          <w:rFonts w:ascii="Times New Roman" w:hAnsi="Times New Roman" w:cs="Times New Roman"/>
          <w:sz w:val="28"/>
          <w:szCs w:val="28"/>
        </w:rPr>
        <w:t>«</w:t>
      </w:r>
      <w:r w:rsidR="00667C51">
        <w:rPr>
          <w:rFonts w:ascii="Times New Roman" w:hAnsi="Times New Roman" w:cs="Times New Roman"/>
          <w:sz w:val="28"/>
          <w:szCs w:val="28"/>
          <w:lang w:val="en-US"/>
        </w:rPr>
        <w:t>Lycoming</w:t>
      </w:r>
      <w:r w:rsidR="00667C51">
        <w:rPr>
          <w:rFonts w:ascii="Times New Roman" w:hAnsi="Times New Roman" w:cs="Times New Roman"/>
          <w:sz w:val="28"/>
          <w:szCs w:val="28"/>
        </w:rPr>
        <w:t>»;</w:t>
      </w:r>
    </w:p>
    <w:p w:rsidR="00F96345" w:rsidRDefault="00F96345" w:rsidP="00667C5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крейсерской скорости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кр</w:t>
      </w:r>
      <w:r>
        <w:rPr>
          <w:rFonts w:ascii="Times New Roman" w:hAnsi="Times New Roman" w:cs="Times New Roman"/>
          <w:sz w:val="28"/>
          <w:szCs w:val="28"/>
        </w:rPr>
        <w:t xml:space="preserve"> = 180 км/ч тяга ВВ для силовой устано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ки «РИТМ» составляет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96345">
        <w:rPr>
          <w:rFonts w:ascii="Times New Roman" w:hAnsi="Times New Roman" w:cs="Times New Roman"/>
          <w:sz w:val="28"/>
          <w:szCs w:val="28"/>
        </w:rPr>
        <w:t xml:space="preserve"> = 245 </w:t>
      </w:r>
      <w:r w:rsidR="008001E4">
        <w:rPr>
          <w:rFonts w:ascii="Times New Roman" w:hAnsi="Times New Roman" w:cs="Times New Roman"/>
          <w:sz w:val="28"/>
          <w:szCs w:val="28"/>
        </w:rPr>
        <w:t>кг, что на 6,5% выше силовой установки типа «</w:t>
      </w:r>
      <w:r w:rsidR="008001E4">
        <w:rPr>
          <w:rFonts w:ascii="Times New Roman" w:hAnsi="Times New Roman" w:cs="Times New Roman"/>
          <w:sz w:val="28"/>
          <w:szCs w:val="28"/>
          <w:lang w:val="en-US"/>
        </w:rPr>
        <w:t>Lycoming</w:t>
      </w:r>
      <w:r w:rsidR="008001E4">
        <w:rPr>
          <w:rFonts w:ascii="Times New Roman" w:hAnsi="Times New Roman" w:cs="Times New Roman"/>
          <w:sz w:val="28"/>
          <w:szCs w:val="28"/>
        </w:rPr>
        <w:t>»;</w:t>
      </w:r>
    </w:p>
    <w:p w:rsidR="008001E4" w:rsidRDefault="008001E4" w:rsidP="00667C5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крейсерской скорости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кр</w:t>
      </w:r>
      <w:r>
        <w:rPr>
          <w:rFonts w:ascii="Times New Roman" w:hAnsi="Times New Roman" w:cs="Times New Roman"/>
          <w:sz w:val="28"/>
          <w:szCs w:val="28"/>
        </w:rPr>
        <w:t xml:space="preserve"> = 180 км/ч КПД изолированного ВВ для силовой установки «РИТМ» составляет η</w:t>
      </w:r>
      <w:r>
        <w:rPr>
          <w:rFonts w:ascii="Times New Roman" w:hAnsi="Times New Roman" w:cs="Times New Roman"/>
          <w:sz w:val="28"/>
          <w:szCs w:val="28"/>
          <w:vertAlign w:val="subscript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= 0,74, что на 5,7% выше силовой установки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001E4" w:rsidRDefault="008001E4" w:rsidP="00667C5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работе на месте тяга ВВ для силовой установки «РИТМ» соста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ляет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96345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450</w:t>
      </w:r>
      <w:r w:rsidRPr="00F96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кг, что на 25% выше силовой установки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8001E4" w:rsidRPr="008001E4" w:rsidRDefault="008001E4" w:rsidP="008001E4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8001E4">
        <w:rPr>
          <w:rFonts w:ascii="Times New Roman" w:hAnsi="Times New Roman" w:cs="Times New Roman"/>
          <w:b/>
          <w:sz w:val="28"/>
          <w:szCs w:val="28"/>
        </w:rPr>
        <w:t>2 Анализ влияния площади миделевого сечения фюзеляжа на КПД ВВ</w:t>
      </w:r>
    </w:p>
    <w:p w:rsidR="008001E4" w:rsidRDefault="008001E4" w:rsidP="008001E4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 загромождение ометаемой площади ВВ фюзеляжем отр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цательно сказывается на КПД ВВ. При фиксированной площади миделевого сечения фюзеляжа с уменьшением диаметра ВВ, установленного в его нос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вой части, КПД ВВ падает. Учет влияния фюзеляжа на КПД ВВ прои</w:t>
      </w:r>
      <w:r w:rsidR="00667C51">
        <w:rPr>
          <w:rFonts w:ascii="Times New Roman" w:hAnsi="Times New Roman" w:cs="Times New Roman"/>
          <w:sz w:val="28"/>
          <w:szCs w:val="28"/>
        </w:rPr>
        <w:t>зводи</w:t>
      </w:r>
      <w:r w:rsidR="00667C51">
        <w:rPr>
          <w:rFonts w:ascii="Times New Roman" w:hAnsi="Times New Roman" w:cs="Times New Roman"/>
          <w:sz w:val="28"/>
          <w:szCs w:val="28"/>
        </w:rPr>
        <w:t>т</w:t>
      </w:r>
      <w:r w:rsidR="00667C51">
        <w:rPr>
          <w:rFonts w:ascii="Times New Roman" w:hAnsi="Times New Roman" w:cs="Times New Roman"/>
          <w:sz w:val="28"/>
          <w:szCs w:val="28"/>
        </w:rPr>
        <w:t xml:space="preserve">ся с помощью коэффициента влияния фюзеляжа </w:t>
      </w:r>
      <w:proofErr w:type="gramStart"/>
      <w:r w:rsidR="00667C51">
        <w:rPr>
          <w:rFonts w:ascii="Times New Roman" w:hAnsi="Times New Roman" w:cs="Times New Roman"/>
          <w:sz w:val="28"/>
          <w:szCs w:val="28"/>
          <w:lang w:val="en-US"/>
        </w:rPr>
        <w:t>k</w:t>
      </w:r>
      <w:proofErr w:type="gramEnd"/>
      <w:r w:rsidR="00667C51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r w:rsidR="00667C51" w:rsidRPr="00667C51">
        <w:rPr>
          <w:rFonts w:ascii="Times New Roman" w:hAnsi="Times New Roman" w:cs="Times New Roman"/>
          <w:sz w:val="28"/>
          <w:szCs w:val="28"/>
        </w:rPr>
        <w:t xml:space="preserve"> </w:t>
      </w:r>
      <w:r w:rsidR="00667C51">
        <w:rPr>
          <w:rFonts w:ascii="Times New Roman" w:hAnsi="Times New Roman" w:cs="Times New Roman"/>
          <w:sz w:val="28"/>
          <w:szCs w:val="28"/>
        </w:rPr>
        <w:t>на КПД ВВ, равного</w:t>
      </w:r>
    </w:p>
    <w:p w:rsidR="00667C51" w:rsidRPr="00667C51" w:rsidRDefault="00667C51" w:rsidP="00667C51">
      <w:pPr>
        <w:spacing w:before="24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ф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экв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ВВ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  <w:szCs w:val="28"/>
            </w:rPr>
            <m:t>,</m:t>
          </m:r>
        </m:oMath>
      </m:oMathPara>
    </w:p>
    <w:p w:rsidR="00667C51" w:rsidRDefault="00667C51" w:rsidP="00667C51">
      <w:pPr>
        <w:spacing w:before="24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где:</w:t>
      </w:r>
    </w:p>
    <w:p w:rsidR="00667C51" w:rsidRDefault="00667C51" w:rsidP="00667C51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экв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диаметр эквивалентного круга, равного по площади миделевому с</w:t>
      </w:r>
      <w:r>
        <w:rPr>
          <w:rFonts w:ascii="Times New Roman" w:eastAsiaTheme="minorEastAsia" w:hAnsi="Times New Roman" w:cs="Times New Roman"/>
          <w:sz w:val="28"/>
          <w:szCs w:val="28"/>
        </w:rPr>
        <w:t>е</w:t>
      </w:r>
      <w:r>
        <w:rPr>
          <w:rFonts w:ascii="Times New Roman" w:eastAsiaTheme="minorEastAsia" w:hAnsi="Times New Roman" w:cs="Times New Roman"/>
          <w:sz w:val="28"/>
          <w:szCs w:val="28"/>
        </w:rPr>
        <w:t>чению фюзеляжа;</w:t>
      </w:r>
    </w:p>
    <w:p w:rsidR="00667C51" w:rsidRDefault="00667C51" w:rsidP="00667C51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ВВ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диаметр ВВ.</w:t>
      </w:r>
    </w:p>
    <w:p w:rsidR="00667C51" w:rsidRDefault="00667C51" w:rsidP="00667C51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Для легкого самолета типичная площадь миделевого сечения фюзеляжа составляет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мид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2,15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. При этом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экв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= 1,65 м. Величина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ф</m:t>
            </m:r>
          </m:sub>
        </m:sSub>
      </m:oMath>
      <w:r w:rsidR="00776A74">
        <w:rPr>
          <w:rFonts w:ascii="Times New Roman" w:eastAsiaTheme="minorEastAsia" w:hAnsi="Times New Roman" w:cs="Times New Roman"/>
          <w:sz w:val="28"/>
          <w:szCs w:val="28"/>
        </w:rPr>
        <w:t xml:space="preserve"> приведена в литературе </w:t>
      </w:r>
      <w:r w:rsidR="00776A74" w:rsidRPr="00776A74">
        <w:rPr>
          <w:rFonts w:ascii="Times New Roman" w:eastAsiaTheme="minorEastAsia" w:hAnsi="Times New Roman" w:cs="Times New Roman"/>
          <w:sz w:val="28"/>
          <w:szCs w:val="28"/>
        </w:rPr>
        <w:t>[1]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 виде зависимости от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экв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ВВ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Значения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ф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приведены в </w:t>
      </w:r>
      <w:r w:rsidR="00776A74">
        <w:rPr>
          <w:rFonts w:ascii="Times New Roman" w:eastAsiaTheme="minorEastAsia" w:hAnsi="Times New Roman" w:cs="Times New Roman"/>
          <w:sz w:val="28"/>
          <w:szCs w:val="28"/>
          <w:lang w:val="en-US"/>
        </w:rPr>
        <w:br/>
      </w:r>
      <w:r>
        <w:rPr>
          <w:rFonts w:ascii="Times New Roman" w:eastAsiaTheme="minorEastAsia" w:hAnsi="Times New Roman" w:cs="Times New Roman"/>
          <w:sz w:val="28"/>
          <w:szCs w:val="28"/>
        </w:rPr>
        <w:t>таблице 2.</w:t>
      </w:r>
    </w:p>
    <w:p w:rsidR="00667C51" w:rsidRDefault="00667C51" w:rsidP="00667C51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Таблица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67C51" w:rsidTr="00667C51">
        <w:tc>
          <w:tcPr>
            <w:tcW w:w="3190" w:type="dxa"/>
            <w:vAlign w:val="center"/>
          </w:tcPr>
          <w:p w:rsidR="00667C51" w:rsidRP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ВВ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 м</w:t>
            </w:r>
          </w:p>
        </w:tc>
        <w:tc>
          <w:tcPr>
            <w:tcW w:w="3190" w:type="dxa"/>
            <w:vAlign w:val="center"/>
          </w:tcPr>
          <w:p w:rsid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экв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ВВ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191" w:type="dxa"/>
            <w:vAlign w:val="center"/>
          </w:tcPr>
          <w:p w:rsid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ф</m:t>
                    </m:r>
                  </m:sub>
                </m:sSub>
              </m:oMath>
            </m:oMathPara>
          </w:p>
        </w:tc>
      </w:tr>
      <w:tr w:rsidR="00667C51" w:rsidTr="00667C51">
        <w:tc>
          <w:tcPr>
            <w:tcW w:w="3190" w:type="dxa"/>
          </w:tcPr>
          <w:p w:rsid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190" w:type="dxa"/>
          </w:tcPr>
          <w:p w:rsid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0,66</w:t>
            </w:r>
          </w:p>
        </w:tc>
        <w:tc>
          <w:tcPr>
            <w:tcW w:w="3191" w:type="dxa"/>
          </w:tcPr>
          <w:p w:rsidR="00667C51" w:rsidRDefault="007A0572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0,86</w:t>
            </w:r>
          </w:p>
        </w:tc>
      </w:tr>
      <w:tr w:rsidR="00667C51" w:rsidTr="00667C51">
        <w:tc>
          <w:tcPr>
            <w:tcW w:w="3190" w:type="dxa"/>
          </w:tcPr>
          <w:p w:rsid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3190" w:type="dxa"/>
          </w:tcPr>
          <w:p w:rsidR="00667C51" w:rsidRDefault="00667C51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0,825</w:t>
            </w:r>
          </w:p>
        </w:tc>
        <w:tc>
          <w:tcPr>
            <w:tcW w:w="3191" w:type="dxa"/>
          </w:tcPr>
          <w:p w:rsidR="00667C51" w:rsidRDefault="007A0572" w:rsidP="00667C51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0,77</w:t>
            </w:r>
          </w:p>
        </w:tc>
      </w:tr>
    </w:tbl>
    <w:p w:rsidR="00667C51" w:rsidRPr="00CF257E" w:rsidRDefault="00CF257E" w:rsidP="00442EBC">
      <w:pPr>
        <w:spacing w:before="240" w:after="0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CF257E">
        <w:rPr>
          <w:rFonts w:ascii="Times New Roman" w:eastAsiaTheme="minorEastAsia" w:hAnsi="Times New Roman" w:cs="Times New Roman"/>
          <w:b/>
          <w:sz w:val="28"/>
          <w:szCs w:val="28"/>
        </w:rPr>
        <w:t>3 Стоимость единицы пропульсивной мощности для горизонтального полета</w:t>
      </w:r>
    </w:p>
    <w:p w:rsidR="00CF257E" w:rsidRDefault="00CF257E" w:rsidP="00CF257E">
      <w:pPr>
        <w:spacing w:before="24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Принято, что легкий самолет с одним поршневым двигателем, расп</w:t>
      </w:r>
      <w:r>
        <w:rPr>
          <w:rFonts w:ascii="Times New Roman" w:eastAsiaTheme="minorEastAsia" w:hAnsi="Times New Roman" w:cs="Times New Roman"/>
          <w:sz w:val="28"/>
          <w:szCs w:val="28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</w:rPr>
        <w:t>ложенным в носовой части фюзеляжа имеет следующие летно-технические характеристики: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1843"/>
      </w:tblGrid>
      <w:tr w:rsidR="00CF257E" w:rsidTr="00CF257E">
        <w:tc>
          <w:tcPr>
            <w:tcW w:w="5778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аэродинамическое качество, ед……………...</w:t>
            </w:r>
          </w:p>
        </w:tc>
        <w:tc>
          <w:tcPr>
            <w:tcW w:w="1843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10</w:t>
            </w:r>
          </w:p>
        </w:tc>
      </w:tr>
      <w:tr w:rsidR="00CF257E" w:rsidTr="00CF257E">
        <w:tc>
          <w:tcPr>
            <w:tcW w:w="5778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взлетная масса,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…………………………….</w:t>
            </w:r>
          </w:p>
        </w:tc>
        <w:tc>
          <w:tcPr>
            <w:tcW w:w="1843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1500</w:t>
            </w:r>
          </w:p>
        </w:tc>
      </w:tr>
      <w:tr w:rsidR="00CF257E" w:rsidTr="00CF257E">
        <w:tc>
          <w:tcPr>
            <w:tcW w:w="5778" w:type="dxa"/>
          </w:tcPr>
          <w:p w:rsidR="00CF257E" w:rsidRP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миделевого сечения фюзеляжа, м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..</w:t>
            </w:r>
          </w:p>
        </w:tc>
        <w:tc>
          <w:tcPr>
            <w:tcW w:w="1843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2,15</w:t>
            </w:r>
          </w:p>
        </w:tc>
      </w:tr>
      <w:tr w:rsidR="00CF257E" w:rsidTr="00CF257E">
        <w:tc>
          <w:tcPr>
            <w:tcW w:w="5778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крейсерская скорость полета,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/ч………….</w:t>
            </w:r>
          </w:p>
        </w:tc>
        <w:tc>
          <w:tcPr>
            <w:tcW w:w="1843" w:type="dxa"/>
          </w:tcPr>
          <w:p w:rsidR="00CF257E" w:rsidRDefault="00CF257E" w:rsidP="00CF257E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180</w:t>
            </w:r>
          </w:p>
        </w:tc>
      </w:tr>
      <w:tr w:rsidR="00CF257E" w:rsidTr="00CF257E">
        <w:tc>
          <w:tcPr>
            <w:tcW w:w="5778" w:type="dxa"/>
          </w:tcPr>
          <w:p w:rsidR="00CF257E" w:rsidRDefault="00CF257E" w:rsidP="00CF257E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высота полета,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………………………………</w:t>
            </w:r>
          </w:p>
        </w:tc>
        <w:tc>
          <w:tcPr>
            <w:tcW w:w="1843" w:type="dxa"/>
          </w:tcPr>
          <w:p w:rsidR="00CF257E" w:rsidRDefault="00CF257E" w:rsidP="00CF257E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</w:t>
            </w:r>
          </w:p>
        </w:tc>
      </w:tr>
    </w:tbl>
    <w:p w:rsidR="00CF257E" w:rsidRDefault="00CF257E" w:rsidP="00CF257E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Потребная тяга ВВ в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имеет вид:</w:t>
      </w:r>
    </w:p>
    <w:p w:rsidR="00CF257E" w:rsidRPr="00CF257E" w:rsidRDefault="00CF257E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</m:oMath>
      </m:oMathPara>
    </w:p>
    <w:p w:rsidR="00CF257E" w:rsidRDefault="00CF257E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где:</w:t>
      </w:r>
    </w:p>
    <w:p w:rsidR="00CF257E" w:rsidRDefault="00CF257E" w:rsidP="00CF257E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Pr="00CF25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 w:rsidRPr="00CF257E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взлетная масса,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CF257E" w:rsidRDefault="00CF257E" w:rsidP="00CF257E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– аэродинамическое качество, ед.</w:t>
      </w:r>
    </w:p>
    <w:p w:rsidR="00CF257E" w:rsidRDefault="00CF257E" w:rsidP="00855462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Потребная для горизонтального полета </w:t>
      </w:r>
      <w:r w:rsidR="00855462">
        <w:rPr>
          <w:rFonts w:ascii="Times New Roman" w:eastAsiaTheme="minorEastAsia" w:hAnsi="Times New Roman" w:cs="Times New Roman"/>
          <w:sz w:val="28"/>
          <w:szCs w:val="28"/>
        </w:rPr>
        <w:t xml:space="preserve">пропульсивная </w:t>
      </w:r>
      <w:r>
        <w:rPr>
          <w:rFonts w:ascii="Times New Roman" w:eastAsiaTheme="minorEastAsia" w:hAnsi="Times New Roman" w:cs="Times New Roman"/>
          <w:sz w:val="28"/>
          <w:szCs w:val="28"/>
        </w:rPr>
        <w:t>мощность опр</w:t>
      </w:r>
      <w:r>
        <w:rPr>
          <w:rFonts w:ascii="Times New Roman" w:eastAsiaTheme="minorEastAsia" w:hAnsi="Times New Roman" w:cs="Times New Roman"/>
          <w:sz w:val="28"/>
          <w:szCs w:val="28"/>
        </w:rPr>
        <w:t>е</w:t>
      </w:r>
      <w:r>
        <w:rPr>
          <w:rFonts w:ascii="Times New Roman" w:eastAsiaTheme="minorEastAsia" w:hAnsi="Times New Roman" w:cs="Times New Roman"/>
          <w:sz w:val="28"/>
          <w:szCs w:val="28"/>
        </w:rPr>
        <w:t>делялась по формуле:</w:t>
      </w:r>
    </w:p>
    <w:p w:rsidR="00CF257E" w:rsidRPr="00855462" w:rsidRDefault="00CF257E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ГП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P∙V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75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</m:oMath>
      </m:oMathPara>
    </w:p>
    <w:p w:rsidR="00855462" w:rsidRDefault="00855462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855462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  <w:szCs w:val="28"/>
        </w:rPr>
        <w:t>скорость горизонтального полета, м/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55462" w:rsidRDefault="00855462" w:rsidP="00855462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Потребная мощность двигателя в л.с. представляется в виде:</w:t>
      </w:r>
    </w:p>
    <w:p w:rsidR="00855462" w:rsidRPr="00855462" w:rsidRDefault="00855462" w:rsidP="00CF257E">
      <w:pPr>
        <w:spacing w:after="0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дв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ГП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η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из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ф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,</m:t>
          </m:r>
        </m:oMath>
      </m:oMathPara>
    </w:p>
    <w:p w:rsidR="00855462" w:rsidRDefault="00855462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где</w:t>
      </w:r>
    </w:p>
    <w:p w:rsidR="00855462" w:rsidRDefault="00855462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ГП</m:t>
            </m:r>
          </m:sub>
        </m:sSub>
      </m:oMath>
      <w:r w:rsidRPr="00855462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  <w:szCs w:val="28"/>
        </w:rPr>
        <w:t>потребная для горизонтального полета пропульсивная мощность, л.с.;</w:t>
      </w:r>
    </w:p>
    <w:p w:rsidR="00855462" w:rsidRDefault="00855462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η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из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КПД изолированного ВВ;</w:t>
      </w:r>
    </w:p>
    <w:p w:rsidR="00855462" w:rsidRDefault="00855462" w:rsidP="00CF257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ф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коэффициент влияния фюзеляжа.</w:t>
      </w:r>
    </w:p>
    <w:p w:rsidR="00855462" w:rsidRDefault="00855462" w:rsidP="00855462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Результаты расчета потребной мощности двигателя для горизонтальн</w:t>
      </w:r>
      <w:r>
        <w:rPr>
          <w:rFonts w:ascii="Times New Roman" w:eastAsiaTheme="minorEastAsia" w:hAnsi="Times New Roman" w:cs="Times New Roman"/>
          <w:sz w:val="28"/>
          <w:szCs w:val="28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</w:rPr>
        <w:t>го полета представлены в таблице 3.</w:t>
      </w:r>
    </w:p>
    <w:p w:rsidR="00855462" w:rsidRDefault="00855462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Таблица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55462" w:rsidTr="00855462">
        <w:tc>
          <w:tcPr>
            <w:tcW w:w="1595" w:type="dxa"/>
          </w:tcPr>
          <w:p w:rsidR="00855462" w:rsidRP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ВВ, м</w:t>
            </w:r>
          </w:p>
        </w:tc>
        <w:tc>
          <w:tcPr>
            <w:tcW w:w="1595" w:type="dxa"/>
          </w:tcPr>
          <w:p w:rsidR="00855462" w:rsidRP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P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 кг</w:t>
            </w:r>
          </w:p>
        </w:tc>
        <w:tc>
          <w:tcPr>
            <w:tcW w:w="1595" w:type="dxa"/>
          </w:tcPr>
          <w:p w:rsidR="00855462" w:rsidRP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N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ГП, л.с.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η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из</m:t>
                    </m:r>
                  </m:sub>
                </m:sSub>
              </m:oMath>
            </m:oMathPara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ф</m:t>
                    </m:r>
                  </m:sub>
                </m:sSub>
              </m:oMath>
            </m:oMathPara>
          </w:p>
        </w:tc>
        <w:tc>
          <w:tcPr>
            <w:tcW w:w="1596" w:type="dxa"/>
          </w:tcPr>
          <w:p w:rsidR="00855462" w:rsidRP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N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дв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 л.с.</w:t>
            </w:r>
          </w:p>
        </w:tc>
      </w:tr>
      <w:tr w:rsidR="00855462" w:rsidTr="00855462"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0,74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0,86</w:t>
            </w:r>
          </w:p>
        </w:tc>
        <w:tc>
          <w:tcPr>
            <w:tcW w:w="1596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157</w:t>
            </w:r>
          </w:p>
        </w:tc>
      </w:tr>
      <w:tr w:rsidR="00855462" w:rsidTr="00855462"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1595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0,77</w:t>
            </w:r>
          </w:p>
        </w:tc>
        <w:tc>
          <w:tcPr>
            <w:tcW w:w="1596" w:type="dxa"/>
          </w:tcPr>
          <w:p w:rsidR="00855462" w:rsidRDefault="00855462" w:rsidP="00855462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185</w:t>
            </w:r>
          </w:p>
        </w:tc>
      </w:tr>
    </w:tbl>
    <w:p w:rsidR="00855462" w:rsidRPr="00855462" w:rsidRDefault="00855462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CF257E" w:rsidRDefault="00855462" w:rsidP="00855462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Часовой расход топлива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/ч имеет вид:</w:t>
      </w:r>
    </w:p>
    <w:p w:rsidR="00855462" w:rsidRPr="00855462" w:rsidRDefault="00855462" w:rsidP="00855462">
      <w:pPr>
        <w:spacing w:after="0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ч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С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е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дв,</m:t>
              </m:r>
            </m:sub>
          </m:sSub>
        </m:oMath>
      </m:oMathPara>
    </w:p>
    <w:p w:rsidR="00855462" w:rsidRDefault="00855462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где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е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удельный расход топлива двигателя в кг/л.с.ч;</w:t>
      </w:r>
    </w:p>
    <w:p w:rsidR="00855462" w:rsidRDefault="00855462" w:rsidP="00855462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 учетом стоимости одного литра бензина С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proofErr w:type="gramEnd"/>
      <w:r w:rsidR="007B139A">
        <w:rPr>
          <w:rFonts w:ascii="Times New Roman" w:eastAsiaTheme="minorEastAsia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стоимость </w:t>
      </w:r>
      <w:r w:rsidR="007B139A">
        <w:rPr>
          <w:rFonts w:ascii="Times New Roman" w:eastAsiaTheme="minorEastAsia" w:hAnsi="Times New Roman" w:cs="Times New Roman"/>
          <w:sz w:val="28"/>
          <w:szCs w:val="28"/>
        </w:rPr>
        <w:t>бензина на один час полета</w:t>
      </w:r>
    </w:p>
    <w:p w:rsidR="00855462" w:rsidRPr="007B139A" w:rsidRDefault="00855462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С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енз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ч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л</m:t>
              </m:r>
            </m:sup>
          </m:sSubSup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С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</m:oMath>
      </m:oMathPara>
    </w:p>
    <w:p w:rsidR="007B139A" w:rsidRDefault="007B139A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где</w:t>
      </w:r>
    </w:p>
    <w:p w:rsidR="007B139A" w:rsidRDefault="007B139A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ч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л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q</m:t>
            </m:r>
          </m:e>
          <m:sub>
            <w:proofErr w:type="gramStart"/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ч</m:t>
            </m:r>
            <w:proofErr w:type="gramEnd"/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/ρ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часовой расход бензина в литрах;</w:t>
      </w:r>
    </w:p>
    <w:p w:rsidR="007B139A" w:rsidRDefault="007B139A" w:rsidP="00855462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ρ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плотность топлива,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/см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B139A" w:rsidRDefault="007B139A" w:rsidP="007B139A">
      <w:pPr>
        <w:spacing w:after="0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Стоимость единицы пропульсивной мощности рассчитывалась по фо</w:t>
      </w:r>
      <w:r>
        <w:rPr>
          <w:rFonts w:ascii="Times New Roman" w:eastAsiaTheme="minorEastAsia" w:hAnsi="Times New Roman" w:cs="Times New Roman"/>
          <w:sz w:val="28"/>
          <w:szCs w:val="28"/>
        </w:rPr>
        <w:t>р</w:t>
      </w:r>
      <w:r>
        <w:rPr>
          <w:rFonts w:ascii="Times New Roman" w:eastAsiaTheme="minorEastAsia" w:hAnsi="Times New Roman" w:cs="Times New Roman"/>
          <w:sz w:val="28"/>
          <w:szCs w:val="28"/>
        </w:rPr>
        <w:t>муле:</w:t>
      </w:r>
    </w:p>
    <w:p w:rsidR="007B139A" w:rsidRPr="007B139A" w:rsidRDefault="007B139A" w:rsidP="007B139A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С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ГП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.</m:t>
          </m:r>
        </m:oMath>
      </m:oMathPara>
    </w:p>
    <w:p w:rsidR="007B139A" w:rsidRDefault="007B139A" w:rsidP="003D2667">
      <w:pPr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Результаты расчета стоимости единицы пропульсивной мощности представлены в таблице 4.</w:t>
      </w:r>
    </w:p>
    <w:p w:rsidR="002C3DDE" w:rsidRDefault="002C3DDE" w:rsidP="002C3DD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Таблица 4.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701"/>
        <w:gridCol w:w="1276"/>
        <w:gridCol w:w="1134"/>
        <w:gridCol w:w="1559"/>
        <w:gridCol w:w="1134"/>
      </w:tblGrid>
      <w:tr w:rsidR="002C3DDE" w:rsidTr="002C3DDE">
        <w:tc>
          <w:tcPr>
            <w:tcW w:w="1384" w:type="dxa"/>
          </w:tcPr>
          <w:p w:rsidR="002C3DDE" w:rsidRP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 xml:space="preserve">ВВ,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701" w:type="dxa"/>
          </w:tcPr>
          <w:p w:rsidR="002C3DDE" w:rsidRP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/л.с.ч</w:t>
            </w:r>
          </w:p>
        </w:tc>
        <w:tc>
          <w:tcPr>
            <w:tcW w:w="1276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ч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л</m:t>
                  </m:r>
                </m:sup>
              </m:sSubSup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134" w:type="dxa"/>
          </w:tcPr>
          <w:p w:rsidR="002C3DDE" w:rsidRP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 руб</w:t>
            </w:r>
          </w:p>
        </w:tc>
        <w:tc>
          <w:tcPr>
            <w:tcW w:w="1559" w:type="dxa"/>
          </w:tcPr>
          <w:p w:rsidR="002C3DDE" w:rsidRDefault="002C3DDE" w:rsidP="004C250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енз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 руб</w:t>
            </w:r>
          </w:p>
        </w:tc>
        <w:tc>
          <w:tcPr>
            <w:tcW w:w="1134" w:type="dxa"/>
          </w:tcPr>
          <w:p w:rsidR="002C3DDE" w:rsidRPr="002C3DDE" w:rsidRDefault="002C3DDE" w:rsidP="004C250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 руб</w:t>
            </w:r>
          </w:p>
        </w:tc>
      </w:tr>
      <w:tr w:rsidR="002C3DDE" w:rsidTr="002C3DDE">
        <w:tc>
          <w:tcPr>
            <w:tcW w:w="1384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701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0,23</w:t>
            </w:r>
          </w:p>
        </w:tc>
        <w:tc>
          <w:tcPr>
            <w:tcW w:w="1276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48,1</w:t>
            </w:r>
          </w:p>
        </w:tc>
        <w:tc>
          <w:tcPr>
            <w:tcW w:w="1134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559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2213</w:t>
            </w:r>
          </w:p>
        </w:tc>
        <w:tc>
          <w:tcPr>
            <w:tcW w:w="1134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22,1</w:t>
            </w:r>
          </w:p>
        </w:tc>
        <w:bookmarkStart w:id="0" w:name="_GoBack"/>
        <w:bookmarkEnd w:id="0"/>
      </w:tr>
      <w:tr w:rsidR="002C3DDE" w:rsidTr="002C3DDE">
        <w:tc>
          <w:tcPr>
            <w:tcW w:w="1384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701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0,23</w:t>
            </w:r>
          </w:p>
        </w:tc>
        <w:tc>
          <w:tcPr>
            <w:tcW w:w="1276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55,5</w:t>
            </w:r>
          </w:p>
        </w:tc>
        <w:tc>
          <w:tcPr>
            <w:tcW w:w="1134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59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8325</w:t>
            </w:r>
          </w:p>
        </w:tc>
        <w:tc>
          <w:tcPr>
            <w:tcW w:w="1134" w:type="dxa"/>
          </w:tcPr>
          <w:p w:rsidR="002C3DDE" w:rsidRDefault="002C3DDE" w:rsidP="002C3DDE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83,3</w:t>
            </w:r>
          </w:p>
        </w:tc>
      </w:tr>
    </w:tbl>
    <w:p w:rsidR="00892395" w:rsidRDefault="00892395" w:rsidP="002C3DDE">
      <w:pPr>
        <w:spacing w:before="240" w:after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92395" w:rsidRDefault="00892395" w:rsidP="002C3DDE">
      <w:pPr>
        <w:spacing w:before="240" w:after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92395" w:rsidRDefault="00892395" w:rsidP="002C3DDE">
      <w:pPr>
        <w:spacing w:before="240" w:after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776A74" w:rsidRDefault="00776A74" w:rsidP="002C3DDE">
      <w:pPr>
        <w:spacing w:before="240"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</w:p>
    <w:p w:rsidR="002C3DDE" w:rsidRDefault="002C3DDE" w:rsidP="002C3DDE">
      <w:pPr>
        <w:spacing w:before="240" w:after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C3DDE">
        <w:rPr>
          <w:rFonts w:ascii="Times New Roman" w:eastAsiaTheme="minorEastAsia" w:hAnsi="Times New Roman" w:cs="Times New Roman"/>
          <w:b/>
          <w:sz w:val="28"/>
          <w:szCs w:val="28"/>
        </w:rPr>
        <w:t>ВЫВОДЫ</w:t>
      </w:r>
    </w:p>
    <w:p w:rsidR="002C3DDE" w:rsidRDefault="002C3DDE" w:rsidP="002C3DDE">
      <w:pPr>
        <w:spacing w:before="240" w:after="0"/>
        <w:rPr>
          <w:rFonts w:ascii="Times New Roman" w:eastAsiaTheme="minorEastAsia" w:hAnsi="Times New Roman" w:cs="Times New Roman"/>
          <w:sz w:val="28"/>
          <w:szCs w:val="28"/>
        </w:rPr>
      </w:pPr>
      <w:r w:rsidRPr="002C3DDE">
        <w:rPr>
          <w:rFonts w:ascii="Times New Roman" w:eastAsiaTheme="minorEastAsia" w:hAnsi="Times New Roman" w:cs="Times New Roman"/>
          <w:sz w:val="28"/>
          <w:szCs w:val="28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Силовая установка на базе двигателя «РИТМ» с ВВ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proofErr w:type="gramEnd"/>
      <w:r w:rsidR="00892395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ВВ</w:t>
      </w:r>
      <w:r>
        <w:rPr>
          <w:rFonts w:ascii="Times New Roman" w:eastAsiaTheme="minorEastAsia" w:hAnsi="Times New Roman" w:cs="Times New Roman"/>
          <w:sz w:val="28"/>
          <w:szCs w:val="28"/>
        </w:rPr>
        <w:t>=2,5 м по сравн</w:t>
      </w:r>
      <w:r>
        <w:rPr>
          <w:rFonts w:ascii="Times New Roman" w:eastAsiaTheme="minorEastAsia" w:hAnsi="Times New Roman" w:cs="Times New Roman"/>
          <w:sz w:val="28"/>
          <w:szCs w:val="28"/>
        </w:rPr>
        <w:t>е</w:t>
      </w:r>
      <w:r>
        <w:rPr>
          <w:rFonts w:ascii="Times New Roman" w:eastAsiaTheme="minorEastAsia" w:hAnsi="Times New Roman" w:cs="Times New Roman"/>
          <w:sz w:val="28"/>
          <w:szCs w:val="28"/>
        </w:rPr>
        <w:t>нию с силовой установкой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92395">
        <w:rPr>
          <w:rFonts w:ascii="Times New Roman" w:hAnsi="Times New Roman" w:cs="Times New Roman"/>
          <w:sz w:val="28"/>
          <w:szCs w:val="28"/>
        </w:rPr>
        <w:t xml:space="preserve"> с </w:t>
      </w:r>
      <w:r w:rsidR="0089239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92395">
        <w:rPr>
          <w:rFonts w:ascii="Times New Roman" w:hAnsi="Times New Roman" w:cs="Times New Roman"/>
          <w:sz w:val="28"/>
          <w:szCs w:val="28"/>
          <w:vertAlign w:val="subscript"/>
        </w:rPr>
        <w:t>ВВ</w:t>
      </w:r>
      <w:r w:rsidR="00892395">
        <w:rPr>
          <w:rFonts w:ascii="Times New Roman" w:hAnsi="Times New Roman" w:cs="Times New Roman"/>
          <w:sz w:val="28"/>
          <w:szCs w:val="28"/>
        </w:rPr>
        <w:t>=2,0 м,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имеет КПД изол</w:t>
      </w:r>
      <w:r>
        <w:rPr>
          <w:rFonts w:ascii="Times New Roman" w:eastAsiaTheme="minorEastAsia" w:hAnsi="Times New Roman" w:cs="Times New Roman"/>
          <w:sz w:val="28"/>
          <w:szCs w:val="28"/>
        </w:rPr>
        <w:t>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рованного </w:t>
      </w:r>
      <w:r w:rsidR="00892395">
        <w:rPr>
          <w:rFonts w:ascii="Times New Roman" w:eastAsiaTheme="minorEastAsia" w:hAnsi="Times New Roman" w:cs="Times New Roman"/>
          <w:sz w:val="28"/>
          <w:szCs w:val="28"/>
        </w:rPr>
        <w:t>ВВ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на крейсерской скорости полета</w:t>
      </w:r>
      <w:r w:rsidR="0089239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892395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="00892395" w:rsidRPr="00892395">
        <w:rPr>
          <w:rFonts w:ascii="Times New Roman" w:eastAsiaTheme="minorEastAsia" w:hAnsi="Times New Roman" w:cs="Times New Roman"/>
          <w:sz w:val="28"/>
          <w:szCs w:val="28"/>
        </w:rPr>
        <w:t xml:space="preserve">=180 </w:t>
      </w:r>
      <w:r w:rsidR="00892395">
        <w:rPr>
          <w:rFonts w:ascii="Times New Roman" w:eastAsiaTheme="minorEastAsia" w:hAnsi="Times New Roman" w:cs="Times New Roman"/>
          <w:sz w:val="28"/>
          <w:szCs w:val="28"/>
        </w:rPr>
        <w:t>км/ч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892395">
        <w:rPr>
          <w:rFonts w:ascii="Times New Roman" w:eastAsiaTheme="minorEastAsia" w:hAnsi="Times New Roman" w:cs="Times New Roman"/>
          <w:sz w:val="28"/>
          <w:szCs w:val="28"/>
        </w:rPr>
        <w:br/>
        <w:t>на 5,7% выше.</w:t>
      </w:r>
    </w:p>
    <w:p w:rsidR="00892395" w:rsidRDefault="00892395" w:rsidP="002C3DDE">
      <w:pPr>
        <w:spacing w:before="24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ри работе на месте, силовая установка на базе </w:t>
      </w:r>
      <w:r>
        <w:rPr>
          <w:rFonts w:ascii="Times New Roman" w:eastAsiaTheme="minorEastAsia" w:hAnsi="Times New Roman" w:cs="Times New Roman"/>
          <w:sz w:val="28"/>
          <w:szCs w:val="28"/>
        </w:rPr>
        <w:t>двигателя «РИТМ»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по сравнению с силовой установкой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имеет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тягу ВВ на 25% выше.</w:t>
      </w:r>
    </w:p>
    <w:p w:rsidR="00892395" w:rsidRDefault="00892395" w:rsidP="002C3DDE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Коэффициент</w:t>
      </w:r>
      <w:r>
        <w:rPr>
          <w:rFonts w:ascii="Times New Roman" w:hAnsi="Times New Roman" w:cs="Times New Roman"/>
          <w:sz w:val="28"/>
          <w:szCs w:val="28"/>
        </w:rPr>
        <w:t xml:space="preserve"> влияния фюзеляжа</w:t>
      </w:r>
      <w:r>
        <w:rPr>
          <w:rFonts w:ascii="Times New Roman" w:hAnsi="Times New Roman" w:cs="Times New Roman"/>
          <w:sz w:val="28"/>
          <w:szCs w:val="28"/>
        </w:rPr>
        <w:t xml:space="preserve"> силовой установки </w:t>
      </w:r>
      <w:r>
        <w:rPr>
          <w:rFonts w:ascii="Times New Roman" w:eastAsiaTheme="minorEastAsia" w:hAnsi="Times New Roman" w:cs="Times New Roman"/>
          <w:sz w:val="28"/>
          <w:szCs w:val="28"/>
        </w:rPr>
        <w:t>на базе двигателя «РИТМ», по сравнению с силовой установкой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>лучше на 12%.</w:t>
      </w:r>
    </w:p>
    <w:p w:rsidR="00892395" w:rsidRDefault="00892395" w:rsidP="002C3DDE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Стоимость одного литра бензина для силовой установки </w:t>
      </w:r>
      <w:r>
        <w:rPr>
          <w:rFonts w:ascii="Times New Roman" w:eastAsiaTheme="minorEastAsia" w:hAnsi="Times New Roman" w:cs="Times New Roman"/>
          <w:sz w:val="28"/>
          <w:szCs w:val="28"/>
        </w:rPr>
        <w:t>на базе двигателя «РИТМ», по сравнению с силовой установкой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меньше </w:t>
      </w:r>
      <w:r>
        <w:rPr>
          <w:rFonts w:ascii="Times New Roman" w:hAnsi="Times New Roman" w:cs="Times New Roman"/>
          <w:sz w:val="28"/>
          <w:szCs w:val="28"/>
        </w:rPr>
        <w:br/>
        <w:t>в 3,3 раза.</w:t>
      </w:r>
    </w:p>
    <w:p w:rsidR="00892395" w:rsidRDefault="00892395" w:rsidP="002C3DDE">
      <w:pPr>
        <w:spacing w:before="240"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5 Стоимость единицы </w:t>
      </w:r>
      <w:r>
        <w:rPr>
          <w:rFonts w:ascii="Times New Roman" w:eastAsiaTheme="minorEastAsia" w:hAnsi="Times New Roman" w:cs="Times New Roman"/>
          <w:sz w:val="28"/>
          <w:szCs w:val="28"/>
        </w:rPr>
        <w:t>пропульсивной мощности</w:t>
      </w:r>
      <w:r w:rsidRPr="008923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силовой установки </w:t>
      </w:r>
      <w:r>
        <w:rPr>
          <w:rFonts w:ascii="Times New Roman" w:eastAsiaTheme="minorEastAsia" w:hAnsi="Times New Roman" w:cs="Times New Roman"/>
          <w:sz w:val="28"/>
          <w:szCs w:val="28"/>
        </w:rPr>
        <w:t>на базе двигателя «РИТМ», по сравнению с силовой установкой типа «</w:t>
      </w:r>
      <w:r>
        <w:rPr>
          <w:rFonts w:ascii="Times New Roman" w:hAnsi="Times New Roman" w:cs="Times New Roman"/>
          <w:sz w:val="28"/>
          <w:szCs w:val="28"/>
          <w:lang w:val="en-US"/>
        </w:rPr>
        <w:t>Lycoming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меньше в 3,8 раза.</w:t>
      </w:r>
    </w:p>
    <w:p w:rsidR="00776A74" w:rsidRPr="00776A74" w:rsidRDefault="00776A74" w:rsidP="00776A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A74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776A74" w:rsidRPr="009B77D2" w:rsidRDefault="009B77D2" w:rsidP="002C3DDE">
      <w:pPr>
        <w:spacing w:before="24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 Остославский И.В. Аэродинамика самолета. М.: Госиздоборонпром, 1957. </w:t>
      </w:r>
    </w:p>
    <w:sectPr w:rsidR="00776A74" w:rsidRPr="009B7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3A1"/>
    <w:rsid w:val="00136F0B"/>
    <w:rsid w:val="001E33A1"/>
    <w:rsid w:val="002C3DDE"/>
    <w:rsid w:val="00322384"/>
    <w:rsid w:val="003D2667"/>
    <w:rsid w:val="00442EBC"/>
    <w:rsid w:val="00591511"/>
    <w:rsid w:val="00667C51"/>
    <w:rsid w:val="007604DB"/>
    <w:rsid w:val="00776A74"/>
    <w:rsid w:val="007A0572"/>
    <w:rsid w:val="007B139A"/>
    <w:rsid w:val="007D0076"/>
    <w:rsid w:val="008001E4"/>
    <w:rsid w:val="00855462"/>
    <w:rsid w:val="00892395"/>
    <w:rsid w:val="009B77D2"/>
    <w:rsid w:val="00CF257E"/>
    <w:rsid w:val="00F9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7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C51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67C5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7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C51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67C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7;&#1072;&#1084;&#1086;&#1083;&#1077;&#1090;%20&#1065;&#1077;&#1088;&#1073;&#1072;&#1082;&#1086;&#1074;&#1072;%20&#1089;%20&#1055;&#1044;%20&#1056;&#1080;&#1090;&#1084;\&#1056;&#1045;&#1047;&#1059;&#1051;&#1068;&#1058;&#1040;&#1058;&#1067;%20&#1056;&#1040;&#1057;&#1063;&#1045;&#1058;&#1040;\&#1042;&#1042;%20&#1087;&#1086;%20&#1072;&#1085;&#1072;&#1083;&#1086;&#1075;&#1080;&#1080;%20&#1089;%20&#1051;&#1072;&#1081;&#1082;&#1086;&#1084;&#1080;&#1085;&#1075;&#1086;&#1084;\&#1056;&#1072;&#1089;&#1095;&#1077;&#1090;%20&#1065;&#1077;-2%20&#1089;%20&#1091;&#1084;&#1077;&#1085;&#1100;&#1096;&#1077;&#1085;&#1085;&#1086;&#1081;%20S%20&#1082;&#1088;&#1099;&#1083;&#1072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777\Desktop\__%20&#1048;&#1057;&#1058;&#1056;&#1040;%20__\___%20&#1053;&#1054;&#1042;&#1067;&#1049;%20&#1069;&#1058;&#1040;&#1055;%20&#1056;&#1040;&#1041;&#1054;&#1058;&#1067;%2015_02_22%20___\&#1057;&#1072;&#1084;&#1086;&#1083;&#1077;&#1090;%20&#1065;&#1077;&#1088;&#1073;&#1072;&#1082;&#1086;&#1074;&#1072;%20&#1089;%20&#1055;&#1044;%20&#1056;&#1080;&#1090;&#1084;\&#1056;&#1045;&#1047;&#1059;&#1051;&#1068;&#1058;&#1040;&#1058;&#1067;%20&#1056;&#1040;&#1057;&#1063;&#1045;&#1058;&#1040;\&#1042;&#1042;%20&#1087;&#1086;%20&#1072;&#1085;&#1072;&#1083;&#1086;&#1075;&#1080;&#1080;%20&#1089;%20&#1051;&#1072;&#1081;&#1082;&#1086;&#1084;&#1080;&#1085;&#1075;&#1086;&#1084;\&#1056;&#1072;&#1089;&#1095;&#1077;&#1090;%20&#1065;&#1077;-2%20&#1089;%20&#1091;&#1084;&#1077;&#1085;&#1100;&#1096;&#1077;&#1085;&#1085;&#1086;&#1081;%20S%20&#1082;&#1088;&#1099;&#1083;&#1072;.xlsx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560497289436994"/>
          <c:y val="6.8680173678986184E-2"/>
          <c:w val="0.84944322598944544"/>
          <c:h val="0.77739786007027545"/>
        </c:manualLayout>
      </c:layout>
      <c:scatterChart>
        <c:scatterStyle val="smoothMarker"/>
        <c:varyColors val="0"/>
        <c:ser>
          <c:idx val="0"/>
          <c:order val="0"/>
          <c:tx>
            <c:v>D_2_5_м n_2050 об/мин</c:v>
          </c:tx>
          <c:marker>
            <c:symbol val="none"/>
          </c:marker>
          <c:xVal>
            <c:numRef>
              <c:f>Лист1!$B$59:$B$72</c:f>
              <c:numCache>
                <c:formatCode>General</c:formatCode>
                <c:ptCount val="14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110</c:v>
                </c:pt>
                <c:pt idx="7">
                  <c:v>120</c:v>
                </c:pt>
                <c:pt idx="8">
                  <c:v>140</c:v>
                </c:pt>
                <c:pt idx="9">
                  <c:v>160</c:v>
                </c:pt>
                <c:pt idx="10">
                  <c:v>180</c:v>
                </c:pt>
                <c:pt idx="11">
                  <c:v>200</c:v>
                </c:pt>
                <c:pt idx="12">
                  <c:v>220</c:v>
                </c:pt>
                <c:pt idx="13">
                  <c:v>240</c:v>
                </c:pt>
              </c:numCache>
            </c:numRef>
          </c:xVal>
          <c:yVal>
            <c:numRef>
              <c:f>Лист1!$E$59:$E$72</c:f>
              <c:numCache>
                <c:formatCode>General</c:formatCode>
                <c:ptCount val="14"/>
                <c:pt idx="0">
                  <c:v>447.6</c:v>
                </c:pt>
                <c:pt idx="1">
                  <c:v>435</c:v>
                </c:pt>
                <c:pt idx="2">
                  <c:v>417.7</c:v>
                </c:pt>
                <c:pt idx="3">
                  <c:v>394.5</c:v>
                </c:pt>
                <c:pt idx="4">
                  <c:v>369.4</c:v>
                </c:pt>
                <c:pt idx="5">
                  <c:v>342.1</c:v>
                </c:pt>
                <c:pt idx="6">
                  <c:v>328.5</c:v>
                </c:pt>
                <c:pt idx="7">
                  <c:v>315.10000000000002</c:v>
                </c:pt>
                <c:pt idx="8">
                  <c:v>289.39999999999998</c:v>
                </c:pt>
                <c:pt idx="9">
                  <c:v>266.60000000000002</c:v>
                </c:pt>
                <c:pt idx="10">
                  <c:v>245.1</c:v>
                </c:pt>
                <c:pt idx="11">
                  <c:v>225.7</c:v>
                </c:pt>
                <c:pt idx="12">
                  <c:v>208.4</c:v>
                </c:pt>
                <c:pt idx="13">
                  <c:v>193.8</c:v>
                </c:pt>
              </c:numCache>
            </c:numRef>
          </c:yVal>
          <c:smooth val="1"/>
        </c:ser>
        <c:ser>
          <c:idx val="1"/>
          <c:order val="1"/>
          <c:tx>
            <c:v>D_2_м n_2750_об/мин</c:v>
          </c:tx>
          <c:marker>
            <c:symbol val="none"/>
          </c:marker>
          <c:xVal>
            <c:numRef>
              <c:f>Лист1!$J$59:$J$65</c:f>
              <c:numCache>
                <c:formatCode>General</c:formatCode>
                <c:ptCount val="7"/>
                <c:pt idx="0">
                  <c:v>250</c:v>
                </c:pt>
                <c:pt idx="1">
                  <c:v>220</c:v>
                </c:pt>
                <c:pt idx="2">
                  <c:v>200</c:v>
                </c:pt>
                <c:pt idx="3">
                  <c:v>150</c:v>
                </c:pt>
                <c:pt idx="4">
                  <c:v>100</c:v>
                </c:pt>
                <c:pt idx="5">
                  <c:v>50</c:v>
                </c:pt>
                <c:pt idx="6">
                  <c:v>0</c:v>
                </c:pt>
              </c:numCache>
            </c:numRef>
          </c:xVal>
          <c:yVal>
            <c:numRef>
              <c:f>Лист1!$L$59:$L$65</c:f>
              <c:numCache>
                <c:formatCode>General</c:formatCode>
                <c:ptCount val="7"/>
                <c:pt idx="0">
                  <c:v>180.3</c:v>
                </c:pt>
                <c:pt idx="1">
                  <c:v>199.3</c:v>
                </c:pt>
                <c:pt idx="2">
                  <c:v>214.6</c:v>
                </c:pt>
                <c:pt idx="3">
                  <c:v>254.6</c:v>
                </c:pt>
                <c:pt idx="4">
                  <c:v>298.5</c:v>
                </c:pt>
                <c:pt idx="5">
                  <c:v>336.2</c:v>
                </c:pt>
                <c:pt idx="6">
                  <c:v>358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2848384"/>
        <c:axId val="83892096"/>
      </c:scatterChart>
      <c:valAx>
        <c:axId val="82848384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/>
                  <a:t>V</a:t>
                </a:r>
                <a:r>
                  <a:rPr lang="ru-RU" sz="1200"/>
                  <a:t>,</a:t>
                </a:r>
                <a:r>
                  <a:rPr lang="ru-RU" sz="1200" baseline="0"/>
                  <a:t> км/ч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9341431864395946"/>
              <c:y val="0.86540083174534688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txPr>
          <a:bodyPr/>
          <a:lstStyle/>
          <a:p>
            <a:pPr>
              <a:defRPr sz="1100"/>
            </a:pPr>
            <a:endParaRPr lang="ru-RU"/>
          </a:p>
        </c:txPr>
        <c:crossAx val="83892096"/>
        <c:crosses val="autoZero"/>
        <c:crossBetween val="midCat"/>
      </c:valAx>
      <c:valAx>
        <c:axId val="83892096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sz="1200" baseline="0">
                    <a:solidFill>
                      <a:sysClr val="windowText" lastClr="000000"/>
                    </a:solidFill>
                  </a:rPr>
                  <a:t>P</a:t>
                </a:r>
                <a:r>
                  <a:rPr lang="ru-RU" sz="1200" baseline="0">
                    <a:solidFill>
                      <a:sysClr val="windowText" lastClr="000000"/>
                    </a:solidFill>
                  </a:rPr>
                  <a:t>, кг</a:t>
                </a:r>
                <a:endParaRPr lang="ru-RU" sz="1200" baseline="0">
                  <a:solidFill>
                    <a:schemeClr val="bg1"/>
                  </a:solidFill>
                </a:endParaRPr>
              </a:p>
            </c:rich>
          </c:tx>
          <c:layout>
            <c:manualLayout>
              <c:xMode val="edge"/>
              <c:yMode val="edge"/>
              <c:x val="3.7376509608324678E-2"/>
              <c:y val="4.3104055148558876E-2"/>
            </c:manualLayout>
          </c:layout>
          <c:overlay val="0"/>
          <c:spPr>
            <a:solidFill>
              <a:schemeClr val="bg1"/>
            </a:solidFill>
            <a:ln>
              <a:solidFill>
                <a:schemeClr val="bg1"/>
              </a:solidFill>
            </a:ln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txPr>
          <a:bodyPr/>
          <a:lstStyle/>
          <a:p>
            <a:pPr>
              <a:defRPr sz="1100"/>
            </a:pPr>
            <a:endParaRPr lang="ru-RU"/>
          </a:p>
        </c:txPr>
        <c:crossAx val="82848384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560497289436994"/>
          <c:y val="5.9399431219589433E-2"/>
          <c:w val="0.84944322598944544"/>
          <c:h val="0.78667860252967214"/>
        </c:manualLayout>
      </c:layout>
      <c:scatterChart>
        <c:scatterStyle val="smoothMarker"/>
        <c:varyColors val="0"/>
        <c:ser>
          <c:idx val="0"/>
          <c:order val="0"/>
          <c:tx>
            <c:v>D_2_5_м n_2050_об/мин</c:v>
          </c:tx>
          <c:marker>
            <c:symbol val="none"/>
          </c:marker>
          <c:xVal>
            <c:numRef>
              <c:f>Лист1!$B$59:$B$72</c:f>
              <c:numCache>
                <c:formatCode>General</c:formatCode>
                <c:ptCount val="14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110</c:v>
                </c:pt>
                <c:pt idx="7">
                  <c:v>120</c:v>
                </c:pt>
                <c:pt idx="8">
                  <c:v>140</c:v>
                </c:pt>
                <c:pt idx="9">
                  <c:v>160</c:v>
                </c:pt>
                <c:pt idx="10">
                  <c:v>180</c:v>
                </c:pt>
                <c:pt idx="11">
                  <c:v>200</c:v>
                </c:pt>
                <c:pt idx="12">
                  <c:v>220</c:v>
                </c:pt>
                <c:pt idx="13">
                  <c:v>240</c:v>
                </c:pt>
              </c:numCache>
            </c:numRef>
          </c:xVal>
          <c:yVal>
            <c:numRef>
              <c:f>Лист1!$F$59:$F$72</c:f>
              <c:numCache>
                <c:formatCode>General</c:formatCode>
                <c:ptCount val="14"/>
                <c:pt idx="0">
                  <c:v>0</c:v>
                </c:pt>
                <c:pt idx="1">
                  <c:v>0.14699999999999999</c:v>
                </c:pt>
                <c:pt idx="2">
                  <c:v>0.28100000000000003</c:v>
                </c:pt>
                <c:pt idx="3">
                  <c:v>0.39900000000000002</c:v>
                </c:pt>
                <c:pt idx="4">
                  <c:v>0.497</c:v>
                </c:pt>
                <c:pt idx="5">
                  <c:v>0.57599999999999996</c:v>
                </c:pt>
                <c:pt idx="6">
                  <c:v>0.60899999999999999</c:v>
                </c:pt>
                <c:pt idx="7">
                  <c:v>0.63700000000000001</c:v>
                </c:pt>
                <c:pt idx="8">
                  <c:v>0.68400000000000005</c:v>
                </c:pt>
                <c:pt idx="9">
                  <c:v>0.71799999999999997</c:v>
                </c:pt>
                <c:pt idx="10">
                  <c:v>0.74299999999999999</c:v>
                </c:pt>
                <c:pt idx="11">
                  <c:v>0.76100000000000001</c:v>
                </c:pt>
                <c:pt idx="12">
                  <c:v>0.77400000000000002</c:v>
                </c:pt>
                <c:pt idx="13">
                  <c:v>0.78200000000000003</c:v>
                </c:pt>
              </c:numCache>
            </c:numRef>
          </c:yVal>
          <c:smooth val="1"/>
        </c:ser>
        <c:ser>
          <c:idx val="1"/>
          <c:order val="1"/>
          <c:tx>
            <c:v>D_2_м n_2750_об/мин</c:v>
          </c:tx>
          <c:marker>
            <c:symbol val="none"/>
          </c:marker>
          <c:xVal>
            <c:numRef>
              <c:f>Лист1!$J$59:$J$65</c:f>
              <c:numCache>
                <c:formatCode>General</c:formatCode>
                <c:ptCount val="7"/>
                <c:pt idx="0">
                  <c:v>250</c:v>
                </c:pt>
                <c:pt idx="1">
                  <c:v>220</c:v>
                </c:pt>
                <c:pt idx="2">
                  <c:v>200</c:v>
                </c:pt>
                <c:pt idx="3">
                  <c:v>150</c:v>
                </c:pt>
                <c:pt idx="4">
                  <c:v>100</c:v>
                </c:pt>
                <c:pt idx="5">
                  <c:v>50</c:v>
                </c:pt>
                <c:pt idx="6">
                  <c:v>0</c:v>
                </c:pt>
              </c:numCache>
            </c:numRef>
          </c:xVal>
          <c:yVal>
            <c:numRef>
              <c:f>Лист1!$M$59:$M$65</c:f>
              <c:numCache>
                <c:formatCode>General</c:formatCode>
                <c:ptCount val="7"/>
                <c:pt idx="0">
                  <c:v>0.75800000000000001</c:v>
                </c:pt>
                <c:pt idx="1">
                  <c:v>0.74</c:v>
                </c:pt>
                <c:pt idx="2">
                  <c:v>0.72299999999999998</c:v>
                </c:pt>
                <c:pt idx="3">
                  <c:v>0.64600000000000002</c:v>
                </c:pt>
                <c:pt idx="4">
                  <c:v>0.501</c:v>
                </c:pt>
                <c:pt idx="5">
                  <c:v>0.28299999999999997</c:v>
                </c:pt>
                <c:pt idx="6">
                  <c:v>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6688512"/>
        <c:axId val="106690816"/>
      </c:scatterChart>
      <c:valAx>
        <c:axId val="106688512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/>
                  <a:t>V</a:t>
                </a:r>
                <a:r>
                  <a:rPr lang="ru-RU" sz="1200"/>
                  <a:t>,</a:t>
                </a:r>
                <a:r>
                  <a:rPr lang="ru-RU" sz="1200" baseline="0"/>
                  <a:t> км/ч</a:t>
                </a:r>
                <a:endParaRPr lang="ru-RU" sz="1200"/>
              </a:p>
            </c:rich>
          </c:tx>
          <c:layout>
            <c:manualLayout>
              <c:xMode val="edge"/>
              <c:yMode val="edge"/>
              <c:x val="0.9341431864395946"/>
              <c:y val="0.86540083174534688"/>
            </c:manualLayout>
          </c:layout>
          <c:overlay val="0"/>
          <c:spPr>
            <a:solidFill>
              <a:schemeClr val="bg1"/>
            </a:solidFill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txPr>
          <a:bodyPr/>
          <a:lstStyle/>
          <a:p>
            <a:pPr>
              <a:defRPr sz="1100"/>
            </a:pPr>
            <a:endParaRPr lang="ru-RU"/>
          </a:p>
        </c:txPr>
        <c:crossAx val="106690816"/>
        <c:crosses val="autoZero"/>
        <c:crossBetween val="midCat"/>
      </c:valAx>
      <c:valAx>
        <c:axId val="106690816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sz="1400" baseline="0">
                    <a:solidFill>
                      <a:sysClr val="windowText" lastClr="000000"/>
                    </a:solidFill>
                  </a:rPr>
                  <a:t>η</a:t>
                </a:r>
                <a:r>
                  <a:rPr lang="ru-RU" sz="1400" baseline="0">
                    <a:solidFill>
                      <a:sysClr val="windowText" lastClr="000000"/>
                    </a:solidFill>
                  </a:rPr>
                  <a:t>_из </a:t>
                </a:r>
                <a:r>
                  <a:rPr lang="ru-RU" sz="1200" baseline="0">
                    <a:solidFill>
                      <a:schemeClr val="bg1"/>
                    </a:solidFill>
                  </a:rPr>
                  <a:t>0</a:t>
                </a:r>
              </a:p>
            </c:rich>
          </c:tx>
          <c:layout>
            <c:manualLayout>
              <c:xMode val="edge"/>
              <c:yMode val="edge"/>
              <c:x val="1.8967859660046611E-2"/>
              <c:y val="3.3145856767904013E-2"/>
            </c:manualLayout>
          </c:layout>
          <c:overlay val="0"/>
          <c:spPr>
            <a:solidFill>
              <a:schemeClr val="bg1"/>
            </a:solidFill>
            <a:ln>
              <a:solidFill>
                <a:schemeClr val="bg1"/>
              </a:solidFill>
            </a:ln>
          </c:spPr>
        </c:title>
        <c:numFmt formatCode="General" sourceLinked="1"/>
        <c:majorTickMark val="out"/>
        <c:minorTickMark val="none"/>
        <c:tickLblPos val="nextTo"/>
        <c:spPr>
          <a:ln w="19050">
            <a:solidFill>
              <a:schemeClr val="tx1"/>
            </a:solidFill>
          </a:ln>
        </c:spPr>
        <c:txPr>
          <a:bodyPr/>
          <a:lstStyle/>
          <a:p>
            <a:pPr>
              <a:defRPr sz="1100"/>
            </a:pPr>
            <a:endParaRPr lang="ru-RU"/>
          </a:p>
        </c:txPr>
        <c:crossAx val="106688512"/>
        <c:crosses val="autoZero"/>
        <c:crossBetween val="midCat"/>
      </c:valAx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0517E-8E6B-4954-8C86-9FB98D152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9</cp:revision>
  <dcterms:created xsi:type="dcterms:W3CDTF">2023-06-03T14:15:00Z</dcterms:created>
  <dcterms:modified xsi:type="dcterms:W3CDTF">2023-06-04T18:45:00Z</dcterms:modified>
</cp:coreProperties>
</file>