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457" w:rsidRDefault="002C3457" w:rsidP="002C3457">
      <w:pPr>
        <w:pStyle w:val="a4"/>
      </w:pPr>
      <w:r>
        <w:t>Собрал кое-какие сведения о работе графита в качестве уплотнений.</w:t>
      </w:r>
    </w:p>
    <w:p w:rsidR="002C3457" w:rsidRDefault="002C3457" w:rsidP="002C3457">
      <w:pPr>
        <w:pStyle w:val="a4"/>
      </w:pPr>
      <w:hyperlink r:id="rId5" w:history="1">
        <w:r>
          <w:rPr>
            <w:rStyle w:val="a3"/>
          </w:rPr>
          <w:t>http://www.volnovoidvigatel.ru/kushul-vankel/index-112.htm</w:t>
        </w:r>
      </w:hyperlink>
      <w:r>
        <w:t>- даны оценочные расчёты для поршневых колец ДВС по аналогии с расчётом щёток электрических машин, а именно</w:t>
      </w:r>
      <w:r>
        <w:br/>
      </w:r>
      <w:r>
        <w:br/>
        <w:t> </w:t>
      </w:r>
      <w:r>
        <w:br/>
        <w:t xml:space="preserve">Таблица 2. </w:t>
      </w:r>
      <w:r>
        <w:br/>
        <w:t>                         Сравнение  затрат  энергии  на  преодоление  трения  в  цилиндро-</w:t>
      </w:r>
      <w:r>
        <w:br/>
        <w:t xml:space="preserve">                         поршневой группе единичного цилиндра  с поршневыми  кольцами </w:t>
      </w:r>
      <w:r>
        <w:br/>
        <w:t xml:space="preserve">                         традиционного   типа   и   в   «сухом»  цилиндре с уплотнением </w:t>
      </w:r>
      <w:r>
        <w:br/>
        <w:t xml:space="preserve">                               в виде кольца   из медно- графитового  материала </w:t>
      </w:r>
    </w:p>
    <w:p w:rsidR="002C3457" w:rsidRDefault="002C3457" w:rsidP="002C3457">
      <w:r>
        <w:rPr>
          <w:color w:val="000000"/>
        </w:rPr>
        <w:t>-----------------------------------------------------------------------------------------------------------------</w:t>
      </w:r>
      <w:r>
        <w:rPr>
          <w:color w:val="000000"/>
        </w:rPr>
        <w:br/>
        <w:t>-----------</w:t>
      </w:r>
    </w:p>
    <w:p w:rsidR="002C3457" w:rsidRDefault="002C3457" w:rsidP="002C3457">
      <w:r>
        <w:rPr>
          <w:color w:val="000000"/>
        </w:rPr>
        <w:t xml:space="preserve">        Параметры                                                             Традиционное               На основе графита    </w:t>
      </w:r>
      <w:r>
        <w:rPr>
          <w:color w:val="000000"/>
        </w:rPr>
        <w:br/>
        <w:t>Число колец:</w:t>
      </w:r>
      <w:r>
        <w:rPr>
          <w:color w:val="000000"/>
        </w:rPr>
        <w:br/>
        <w:t>     -   компрессионных                                                            2                                         1</w:t>
      </w:r>
      <w:r>
        <w:rPr>
          <w:color w:val="000000"/>
        </w:rPr>
        <w:br/>
        <w:t>     -   маслосъемных                                                                1                                          -</w:t>
      </w:r>
      <w:r>
        <w:rPr>
          <w:color w:val="000000"/>
        </w:rPr>
        <w:br/>
        <w:t>Высота колец,   мм</w:t>
      </w:r>
      <w:r>
        <w:rPr>
          <w:color w:val="000000"/>
        </w:rPr>
        <w:br/>
        <w:t xml:space="preserve">     -   компрессионных                                                            2,5                               4 х 6 = 24    </w:t>
      </w:r>
      <w:r>
        <w:rPr>
          <w:color w:val="000000"/>
        </w:rPr>
        <w:br/>
        <w:t>     -  маслосъемных  (с маслоотводящей канавкой)          1  х  2                                   -</w:t>
      </w:r>
      <w:r>
        <w:rPr>
          <w:color w:val="000000"/>
        </w:rPr>
        <w:br/>
        <w:t xml:space="preserve">Площадь контакта кольцо-поршень, кв.см.                      </w:t>
      </w:r>
      <w:r>
        <w:rPr>
          <w:color w:val="000000"/>
        </w:rPr>
        <w:br/>
        <w:t>    -   компрессионных  (комплекта на поршень)                1,57 D                              7,536 D</w:t>
      </w:r>
      <w:r>
        <w:rPr>
          <w:color w:val="000000"/>
        </w:rPr>
        <w:br/>
        <w:t>    -   маслосъемных                                                                0,628 D                                 -</w:t>
      </w:r>
      <w:r>
        <w:rPr>
          <w:color w:val="000000"/>
        </w:rPr>
        <w:br/>
        <w:t>Удельное давление, кг/кв.см</w:t>
      </w:r>
      <w:r>
        <w:rPr>
          <w:color w:val="000000"/>
        </w:rPr>
        <w:br/>
        <w:t xml:space="preserve">     - для компрессионных                                                          5                       0,2 (см. табл. 6.5 - 1)     </w:t>
      </w:r>
      <w:r>
        <w:rPr>
          <w:color w:val="000000"/>
        </w:rPr>
        <w:br/>
        <w:t xml:space="preserve">     - для маслосъемных                                                             10                                      --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</w:r>
      <w:r>
        <w:rPr>
          <w:color w:val="000000"/>
        </w:rPr>
        <w:br/>
        <w:t xml:space="preserve">Коэффициент трения                                                     0,07 (для условий      0,20    ---   *   ---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</w:r>
      <w:r>
        <w:rPr>
          <w:color w:val="000000"/>
        </w:rPr>
        <w:br/>
        <w:t>                                                                                                 смазки)                                                         Усилие на сдвиг комплекта колец, кг                                 1,0255 D                        0,30144 D</w:t>
      </w:r>
      <w:r>
        <w:rPr>
          <w:color w:val="000000"/>
        </w:rPr>
        <w:br/>
        <w:t xml:space="preserve">Затраты энергии на трение за один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</w:r>
      <w:r>
        <w:rPr>
          <w:color w:val="000000"/>
        </w:rPr>
        <w:br/>
        <w:t xml:space="preserve">      ход поршня, кг.м.                                                            1,0255 DS                      0,30144 DS                                                                                                                          </w:t>
      </w:r>
      <w:r>
        <w:rPr>
          <w:color w:val="000000"/>
        </w:rPr>
        <w:br/>
        <w:t xml:space="preserve">Относительная величина затрат, %                                        100 %                            29,39 %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="002C3457" w:rsidRDefault="002C3457" w:rsidP="002C3457">
      <w:r>
        <w:rPr>
          <w:color w:val="000000"/>
        </w:rPr>
        <w:t xml:space="preserve">----------------------------------------------------------------------------------------------------------------- </w:t>
      </w:r>
      <w:r>
        <w:rPr>
          <w:color w:val="000000"/>
        </w:rPr>
        <w:br/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="002C3457" w:rsidRDefault="002C3457" w:rsidP="002C3457">
      <w:r>
        <w:br/>
        <w:t xml:space="preserve">И ещё оттуда же цитатка: </w:t>
      </w:r>
      <w:r>
        <w:rPr>
          <w:i/>
          <w:iCs/>
        </w:rPr>
        <w:t xml:space="preserve">Имеется определенный опыт использования графитовых уплотнений </w:t>
      </w:r>
      <w:r>
        <w:rPr>
          <w:i/>
          <w:iCs/>
        </w:rPr>
        <w:lastRenderedPageBreak/>
        <w:t>как в поршневых машинах (компрессорах), так и непосредственно в двигателях. Так, в многоступенчатом углекислотном компрессоре ТС3Sp100/150 фирмы «Мафа Вурцер» (ГДР) в качестве поршневых уплотнений были применены графитовые кольца. Компрессор имеет цилиндры диаметром 150, 100 и 45 мм при ходе поршней 100 мм, частота вращения 560мин-1, максимальное давление 100 кг/см2. В роторно-поршневом двигателе (РПД) ККМ-502 фирмы NSU (ФРГ) уплотнения ротора было выполнено из материала на угольно-графитовой основе. Двигатель имел мощность 50 л.с. при 6000 об./мин. Если в отмеченном выше компрессоре скорость скольжения в ЦПГ на порядок ниже, чем применяется в поршневых двигателях, кроме того, температура газа также существенно ниже, чем в ДВС, то во втором примере использования уплотнений на графитовой основе они испытывали воздействие давления и температуры характерные для поршневых двигателей</w:t>
      </w:r>
      <w:r>
        <w:br/>
        <w:t>И ещё:</w:t>
      </w:r>
      <w:r>
        <w:rPr>
          <w:i/>
          <w:iCs/>
        </w:rPr>
        <w:t>Что же касается интенсивности износа, то усилия прижатия колец, выбранные по опыту прижатия щеток электрических машин, и опыт эксплуатации графитовых щеток электрических машин (включая щетки автомобильных стартеров и генераторов) свидетельствует, что ресурс работы такого уплотнения будет исчисляться тысячами часов.</w:t>
      </w:r>
      <w:r>
        <w:t xml:space="preserve"> </w:t>
      </w:r>
    </w:p>
    <w:p w:rsidR="002C3457" w:rsidRDefault="002C3457" w:rsidP="002C3457">
      <w:pPr>
        <w:pStyle w:val="a4"/>
      </w:pPr>
      <w:hyperlink r:id="rId6" w:history="1">
        <w:r>
          <w:rPr>
            <w:rStyle w:val="a3"/>
          </w:rPr>
          <w:t>http://grafi.ru/prod081.html</w:t>
        </w:r>
      </w:hyperlink>
      <w:r>
        <w:t xml:space="preserve">- данные о предельных температурах работы и скорости износа вращающихся уплотнений, например, вот такая табличка, </w:t>
      </w:r>
    </w:p>
    <w:p w:rsidR="002C3457" w:rsidRDefault="002C3457" w:rsidP="002C3457">
      <w:pPr>
        <w:pStyle w:val="a4"/>
      </w:pPr>
      <w:r>
        <w:rPr>
          <w:noProof/>
        </w:rPr>
        <w:drawing>
          <wp:inline distT="0" distB="0" distL="0" distR="0">
            <wp:extent cx="3810000" cy="2352675"/>
            <wp:effectExtent l="19050" t="0" r="0" b="0"/>
            <wp:docPr id="2" name="Рисунок 2" descr="Скорость износа графитовых уплотне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корость износа графитовых уплотнений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457" w:rsidRDefault="002C3457" w:rsidP="002C3457">
      <w:r>
        <w:t>для условий:</w:t>
      </w:r>
      <w:r>
        <w:rPr>
          <w:i/>
          <w:iCs/>
        </w:rPr>
        <w:t>Материал уплотнений - графит; Скорость вращения - 1м/с; Режим трения - сухой.</w:t>
      </w:r>
      <w:r>
        <w:br/>
        <w:t xml:space="preserve">Во-первых, похоже, что они неправильно нарисовали шкалу. Либо внизу должно быть не 0.01мкм, а 0.1мкм, либо остальную шкалу нужно поделить на 10. Короче, ценность графика оказалась нулевой. Во всяком случае, если нагрузка на шток составляет 1500Н, то, при условии, что радиальная нагрузка составит 1% от осевой (реалистично?), получим 15Н боковой нагрузки. При нагрузке 0.5Н/мм^2 это достижимо при площади поверхности 15/0.5=30мм^2 - весьма умеренно. </w:t>
      </w:r>
    </w:p>
    <w:p w:rsidR="002C3457" w:rsidRDefault="002C3457" w:rsidP="002C3457">
      <w:pPr>
        <w:pStyle w:val="a4"/>
      </w:pPr>
      <w:hyperlink r:id="rId8" w:history="1">
        <w:r>
          <w:rPr>
            <w:rStyle w:val="a3"/>
          </w:rPr>
          <w:t>http://www.graphitel.ru/index.php?id=346</w:t>
        </w:r>
      </w:hyperlink>
      <w:r>
        <w:t>- - цитирую</w:t>
      </w:r>
      <w:r>
        <w:rPr>
          <w:i/>
          <w:iCs/>
        </w:rPr>
        <w:t xml:space="preserve">Для деталей материала АГ-1500 рекомендуемый материал контртела - стали всех марок и твердостей, хромовое покрытие; предельно допустимое удельное давление 10-15 кгс/см2, предельно допустимая скорость 30 м/с. Для деталей из материала АГ-600 рекомендуемый материал контртела аналогичен деталям из материала АГ-1500, предельно допустимое удельное давление 10-12 кгс/см2, предельно допустимая скорость 20 м/с. Допустимая рабочая температура при эксплуатации изделий из материалов АГ-1500 и АГ-600 составляет: в окислительной среде 400-450°С; в восстановительной и нейтральной средах 2300-2500°С. Величина износа при предельно допустимых удельных давлениях и скоростях в условиях сухого </w:t>
      </w:r>
      <w:r>
        <w:rPr>
          <w:i/>
          <w:iCs/>
        </w:rPr>
        <w:lastRenderedPageBreak/>
        <w:t>трения на воздухе при комнатной температуре за 100 часов работы составляет не более 50 мкм.</w:t>
      </w:r>
      <w:r>
        <w:t>Из последней фразы следует, что на вышеприведённом графике шкала всё же должна читаться как 0.01, 0.1, 1 мкм/ч. Значит, при минимальной нагузке износ будет порядка 0.02мкм/ч, что для износа в 100мкм составляет время работы 5000 часов. И самое приятное, что температура тут выше и достигает 400-450С даже в среде воздуха. В среде гелия она вроде бы ничем не ограничена, правда тут будут другие проблемы, связанные с неравенством коэффициентов термического расширения графита и металла.</w:t>
      </w:r>
    </w:p>
    <w:p w:rsidR="002C3457" w:rsidRDefault="002C3457" w:rsidP="002C3457">
      <w:pPr>
        <w:pStyle w:val="a4"/>
      </w:pPr>
      <w:hyperlink r:id="rId9" w:history="1">
        <w:r>
          <w:rPr>
            <w:rStyle w:val="a3"/>
          </w:rPr>
          <w:t>http://www.avs.zp.ua/prop.php?ic=50</w:t>
        </w:r>
      </w:hyperlink>
      <w:r>
        <w:t xml:space="preserve"> - графитосвинцовые материалы, их предельная нагрузка, предельная температура, предельная скорость</w:t>
      </w:r>
      <w:r>
        <w:br/>
      </w:r>
      <w:r>
        <w:rPr>
          <w:i/>
          <w:iCs/>
        </w:rPr>
        <w:t>АГ-1500-С05 - графитосвинцовые заготовки. Рекомендуются для использования при сухом трении по сталям и хромовому покрытию. Рекомендуемый материал контртела - чугун, сталь, хромовое покрытие; предельно допустимое удельное давление 20-25 кгс/см2; предельно допустимая скорость 25 м/с. Допустимая рабочая температура при эксплуатации изделий из указанных материалсв в окислительной, восстановительной и нейтральной средах составляет 300°C.</w:t>
      </w:r>
      <w:r>
        <w:br/>
        <w:t>Если всё действительно так хорошо, то можно думать о другой конструкции двигателя, без "горячей шапки", вместо неё ставятся просто два уплотнения - холодное и горячее. При этом уменьшается вес движущейся горячей части, уменьшаются челночные потери. Поскольку не будет вредного пространства в зазоре между горячей частью и цилиндром, можно увеличить расстояние между холодной и горячей частью и существенно уменьшить потери теплопроводностью. Эти потери - вовсе не мелочи. В нашем случае "низкотехнологичного" двигателя, потери теплопроводностью и челночные потери могут быть равны механической мощности или даже превышать её, сильно снижая КПД двигателя. Вполне возможно, что даже при снижении температуры нагревателя до 250-300С двигатель с горячим уплотнением будет лучше, чем двигатель на 350-400С, но с горячей шапкой. Также можно будет сильно увеличить отношение хода к диаметру. При этом возрастёт линейная скорость, т.е. улучшатся условия работы генератора.</w:t>
      </w:r>
    </w:p>
    <w:p w:rsidR="002C3457" w:rsidRDefault="002C3457" w:rsidP="002C3457">
      <w:pPr>
        <w:pStyle w:val="a4"/>
      </w:pPr>
      <w:r>
        <w:rPr>
          <w:b/>
          <w:bCs/>
        </w:rPr>
        <w:t>Мораль - можно пытаться делать поршневые кольца из графита, работающие при высокой температуре, и надеяться на достижение ресурса в несколько тысяч часов.</w:t>
      </w:r>
    </w:p>
    <w:p w:rsidR="002C3457" w:rsidRDefault="002C3457" w:rsidP="002C3457">
      <w:pPr>
        <w:pStyle w:val="a4"/>
      </w:pPr>
      <w:r>
        <w:t xml:space="preserve">И ещё некоторые ссылки по графиту: </w:t>
      </w:r>
    </w:p>
    <w:p w:rsidR="002C3457" w:rsidRDefault="002C3457" w:rsidP="002C3457">
      <w:pPr>
        <w:pStyle w:val="a4"/>
      </w:pPr>
      <w:hyperlink r:id="rId10" w:history="1">
        <w:r>
          <w:rPr>
            <w:rStyle w:val="a3"/>
          </w:rPr>
          <w:t>http://www.vigosmit.ru</w:t>
        </w:r>
      </w:hyperlink>
      <w:r>
        <w:t xml:space="preserve"> - делают разные изделия из графита. Контора маленькая, т.е. могут быть снисходительны к нам</w:t>
      </w:r>
    </w:p>
    <w:p w:rsidR="002C3457" w:rsidRDefault="002C3457" w:rsidP="002C3457">
      <w:pPr>
        <w:pStyle w:val="a4"/>
      </w:pPr>
      <w:hyperlink r:id="rId11" w:history="1">
        <w:r>
          <w:rPr>
            <w:rStyle w:val="a3"/>
          </w:rPr>
          <w:t>http://www.eavangard.ru/rus/production/carbon.htm</w:t>
        </w:r>
      </w:hyperlink>
      <w:r>
        <w:t xml:space="preserve"> - уплотнительные материалы на основе графита</w:t>
      </w:r>
    </w:p>
    <w:p w:rsidR="002C3457" w:rsidRDefault="002C3457" w:rsidP="002C3457">
      <w:pPr>
        <w:pStyle w:val="a4"/>
      </w:pPr>
      <w:hyperlink r:id="rId12" w:history="1">
        <w:r>
          <w:rPr>
            <w:rStyle w:val="a3"/>
          </w:rPr>
          <w:t>http://www.unichimtek.ru/publications/publications_55.html</w:t>
        </w:r>
      </w:hyperlink>
      <w:r>
        <w:t xml:space="preserve"> - то же, отечественная разработка </w:t>
      </w:r>
    </w:p>
    <w:p w:rsidR="002C3457" w:rsidRDefault="002C3457" w:rsidP="002C3457">
      <w:pPr>
        <w:pStyle w:val="a4"/>
      </w:pPr>
      <w:r>
        <w:t xml:space="preserve">Библиотека, там есть что-то про графит тоже - нужно подписываться за деньги. Где спонсоры? </w:t>
      </w:r>
      <w:hyperlink r:id="rId13" w:history="1">
        <w:r>
          <w:rPr>
            <w:rStyle w:val="a3"/>
          </w:rPr>
          <w:t>http://www.oglibrary.ru/data/faq.htm</w:t>
        </w:r>
      </w:hyperlink>
    </w:p>
    <w:p w:rsidR="002C3457" w:rsidRDefault="002C3457" w:rsidP="002C3457">
      <w:pPr>
        <w:pStyle w:val="z-"/>
      </w:pPr>
      <w:r>
        <w:t>Конец формы</w:t>
      </w:r>
    </w:p>
    <w:p w:rsidR="005971FC" w:rsidRPr="002C3457" w:rsidRDefault="005971FC" w:rsidP="002C3457">
      <w:pPr>
        <w:rPr>
          <w:szCs w:val="24"/>
        </w:rPr>
      </w:pPr>
    </w:p>
    <w:sectPr w:rsidR="005971FC" w:rsidRPr="002C3457" w:rsidSect="00321A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http://baraholka.onliner.by/pic/man.gif" style="width:6pt;height:7.5pt;visibility:visible;mso-wrap-style:square" o:bullet="t">
        <v:imagedata r:id="rId1" o:title="man"/>
      </v:shape>
    </w:pict>
  </w:numPicBullet>
  <w:abstractNum w:abstractNumId="0">
    <w:nsid w:val="08EC7375"/>
    <w:multiLevelType w:val="hybridMultilevel"/>
    <w:tmpl w:val="4B0A12A4"/>
    <w:lvl w:ilvl="0" w:tplc="81FE59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1E70E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7B69F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C527E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B8EE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F6F9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092FB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9ED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CD05BB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F165749"/>
    <w:multiLevelType w:val="multilevel"/>
    <w:tmpl w:val="9FF40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743111"/>
    <w:multiLevelType w:val="multilevel"/>
    <w:tmpl w:val="0CC08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E6948"/>
    <w:rsid w:val="00000BAE"/>
    <w:rsid w:val="00207E06"/>
    <w:rsid w:val="0021779D"/>
    <w:rsid w:val="002C3457"/>
    <w:rsid w:val="00321AE6"/>
    <w:rsid w:val="00365130"/>
    <w:rsid w:val="00371072"/>
    <w:rsid w:val="004C2897"/>
    <w:rsid w:val="005971FC"/>
    <w:rsid w:val="009E2265"/>
    <w:rsid w:val="00AE6948"/>
    <w:rsid w:val="00B7638B"/>
    <w:rsid w:val="00FD7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AE6"/>
  </w:style>
  <w:style w:type="paragraph" w:styleId="4">
    <w:name w:val="heading 4"/>
    <w:basedOn w:val="a"/>
    <w:link w:val="40"/>
    <w:uiPriority w:val="9"/>
    <w:qFormat/>
    <w:rsid w:val="00AE694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660000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76E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E6948"/>
    <w:rPr>
      <w:rFonts w:ascii="Times New Roman" w:eastAsia="Times New Roman" w:hAnsi="Times New Roman" w:cs="Times New Roman"/>
      <w:b/>
      <w:bCs/>
      <w:color w:val="66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E694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E6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AE69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66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6948"/>
    <w:rPr>
      <w:rFonts w:ascii="Courier New" w:eastAsia="Times New Roman" w:hAnsi="Courier New" w:cs="Courier New"/>
      <w:color w:val="66000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E6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6948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000BAE"/>
    <w:rPr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sid w:val="00FD76E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etab1">
    <w:name w:val="title_tab1"/>
    <w:basedOn w:val="a0"/>
    <w:rsid w:val="00FD76E5"/>
    <w:rPr>
      <w:rFonts w:ascii="Verdana" w:hAnsi="Verdana" w:hint="default"/>
      <w:b/>
      <w:bCs/>
      <w:strike w:val="0"/>
      <w:dstrike w:val="0"/>
      <w:sz w:val="15"/>
      <w:szCs w:val="15"/>
      <w:u w:val="none"/>
      <w:effect w:val="none"/>
    </w:rPr>
  </w:style>
  <w:style w:type="character" w:customStyle="1" w:styleId="salun-shop1">
    <w:name w:val="salun-shop1"/>
    <w:basedOn w:val="a0"/>
    <w:rsid w:val="00FD76E5"/>
    <w:rPr>
      <w:rFonts w:ascii="Arial" w:hAnsi="Arial" w:cs="Arial" w:hint="default"/>
      <w:b/>
      <w:bCs/>
      <w:sz w:val="21"/>
      <w:szCs w:val="21"/>
    </w:rPr>
  </w:style>
  <w:style w:type="character" w:customStyle="1" w:styleId="postbody1">
    <w:name w:val="postbody1"/>
    <w:basedOn w:val="a0"/>
    <w:rsid w:val="00371072"/>
    <w:rPr>
      <w:sz w:val="18"/>
      <w:szCs w:val="18"/>
    </w:rPr>
  </w:style>
  <w:style w:type="character" w:customStyle="1" w:styleId="postbody2">
    <w:name w:val="postbody2"/>
    <w:basedOn w:val="a0"/>
    <w:rsid w:val="00371072"/>
    <w:rPr>
      <w:sz w:val="18"/>
      <w:szCs w:val="18"/>
    </w:rPr>
  </w:style>
  <w:style w:type="paragraph" w:styleId="a8">
    <w:name w:val="List Paragraph"/>
    <w:basedOn w:val="a"/>
    <w:uiPriority w:val="34"/>
    <w:qFormat/>
    <w:rsid w:val="00371072"/>
    <w:pPr>
      <w:ind w:left="720"/>
      <w:contextualSpacing/>
    </w:p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C345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Конец формы Знак"/>
    <w:basedOn w:val="a0"/>
    <w:link w:val="z-"/>
    <w:uiPriority w:val="99"/>
    <w:semiHidden/>
    <w:rsid w:val="002C3457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9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8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0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4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2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15490">
      <w:bodyDiv w:val="1"/>
      <w:marLeft w:val="150"/>
      <w:marRight w:val="150"/>
      <w:marTop w:val="45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24300">
          <w:marLeft w:val="4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phitel.ru/index.php?id=346" TargetMode="External"/><Relationship Id="rId13" Type="http://schemas.openxmlformats.org/officeDocument/2006/relationships/hyperlink" Target="http://www.oglibrary.ru/data/faq.ht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hyperlink" Target="http://www.unichimtek.ru/publications/publications_5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rafi.ru/prod081.html" TargetMode="External"/><Relationship Id="rId11" Type="http://schemas.openxmlformats.org/officeDocument/2006/relationships/hyperlink" Target="http://www.eavangard.ru/rus/production/carbon.htm" TargetMode="External"/><Relationship Id="rId5" Type="http://schemas.openxmlformats.org/officeDocument/2006/relationships/hyperlink" Target="http://www.volnovoidvigatel.ru/kushul-vankel/index-112.ht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vigosmi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vs.zp.ua/prop.php?ic=50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1490</Words>
  <Characters>8494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ETI</Company>
  <LinksUpToDate>false</LinksUpToDate>
  <CharactersWithSpaces>9965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valera</dc:creator>
  <cp:keywords/>
  <dc:description/>
  <cp:lastModifiedBy>valera</cp:lastModifiedBy>
  <cp:revision>3</cp:revision>
  <dcterms:created xsi:type="dcterms:W3CDTF">2010-09-30T11:22:00Z</dcterms:created>
  <dcterms:modified xsi:type="dcterms:W3CDTF">2010-09-30T11:22:00Z</dcterms:modified>
</cp:coreProperties>
</file>