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pPr>
      <w:r>
        <w:t>1</w:t>
      </w:r>
    </w:p>
    <w:p w14:paraId="02000000">
      <w:pPr>
        <w:pStyle w:val="Style_1"/>
      </w:pPr>
    </w:p>
    <w:p w14:paraId="03000000">
      <w:pPr>
        <w:pStyle w:val="Style_1"/>
      </w:pPr>
      <w:r>
        <w:t>РОТОРНО-ПОРШНЕВОЙ ДВИГАТЕЛЬ ВНУТРЕННЕГО СГОРАНИЯ</w:t>
      </w:r>
    </w:p>
    <w:p w14:paraId="04000000">
      <w:pPr>
        <w:pStyle w:val="Style_1"/>
      </w:pPr>
    </w:p>
    <w:p w14:paraId="05000000">
      <w:pPr>
        <w:pStyle w:val="Style_1"/>
      </w:pPr>
      <w:r>
        <w:t>ОБЛАСТЬ ИЗОБРЕТЕНИЯ</w:t>
      </w:r>
    </w:p>
    <w:p w14:paraId="06000000">
      <w:pPr>
        <w:pStyle w:val="Style_1"/>
      </w:pPr>
    </w:p>
    <w:p w14:paraId="07000000">
      <w:pPr>
        <w:pStyle w:val="Style_1"/>
      </w:pPr>
      <w:r>
        <w:t>Настоящее изобретение относится к роторно-поршневому двигателю внутреннего сгорания.</w:t>
      </w:r>
    </w:p>
    <w:p w14:paraId="08000000">
      <w:pPr>
        <w:pStyle w:val="Style_1"/>
      </w:pPr>
    </w:p>
    <w:p w14:paraId="09000000">
      <w:pPr>
        <w:pStyle w:val="Style_1"/>
      </w:pPr>
      <w:r>
        <w:t>ПРЕДЫСТОРИЯ ИЗОБРЕТЕНИЯ</w:t>
      </w:r>
    </w:p>
    <w:p w14:paraId="0A000000">
      <w:pPr>
        <w:pStyle w:val="Style_1"/>
      </w:pPr>
    </w:p>
    <w:p w14:paraId="0B000000">
      <w:pPr>
        <w:pStyle w:val="Style_1"/>
      </w:pPr>
      <w:r>
        <w:t>Известен двигатель внутреннего сгорания, состоящий из вращающегося блока цилиндров, имеющего форму вращения, с радиально расположенными цилиндрами с поршнями. Снаружи вращающегося блока цилиндров расположен неподвижный корпус с впускными и выпускными окнами, поэтому вращающийся блок цилиндров вместе с неподвижным корпусом работают как поворотный клапан. Поршни соединены с коленчатым валом посредством шатунов. Коленчатый вал вращается с другой частотой вращения, чем вращающийся блок цилиндров, и соединены между собой посредством зубчатой ​​передачи.</w:t>
      </w:r>
    </w:p>
    <w:p w14:paraId="0C000000">
      <w:pPr>
        <w:pStyle w:val="Style_1"/>
      </w:pPr>
    </w:p>
    <w:p w14:paraId="0D000000">
      <w:pPr>
        <w:pStyle w:val="Style_1"/>
      </w:pPr>
      <w:r>
        <w:t>Известны конструкции двух-, трёх- и многоцилиндровых двигателей с вращающимся блоком цилиндров ротационной формы с радиально расположенными цилиндрами и поршнями. Снаружи этого вращающегося блока цилиндров расположен неподвижный корпус с впускными и выпускными окнами. Вращающийся блок цилиндров одновременно служит поворотным клапаном. Поршни соединены с коленчатым валом двигателя посредством любого из известных механизмов преобразования прямолинейного движения поршня во вращательное движение коленчатого вала. Коленчатый вал двигателя соединён с вращающимся блоком цилиндров посредством зубчатой ​​передачи. Ни одна из этих конструкций не получила широкого распространения и применения, несмотря на несомненный потенциал.</w:t>
      </w:r>
    </w:p>
    <w:p w14:paraId="0E000000">
      <w:pPr>
        <w:pStyle w:val="Style_1"/>
      </w:pPr>
    </w:p>
    <w:p w14:paraId="0F000000">
      <w:pPr>
        <w:pStyle w:val="Style_1"/>
      </w:pPr>
      <w:r>
        <w:t>Существует множество причин, по которым эти двигатели не были успешными. Эти двигатели были спроектированы с обычным соотношением диаметра цилиндра к ходу поршня, и размеры двигателя были слишком большими. Вращение большого блока цилиндров в таком случае проблематично из-за высоких инерционных сил, деформации большого внешнего неподвижного корпуса, охлаждения цилиндра и т. д. Еще одной отрицательной особенностью этих конструкций было уплотнение между вращающимся блоком цилиндров и неподвижным корпусом. Пространство цилиндра было в основном герметизировано относительно неподвижного корпуса уплотнением, которое было размещено во вращающемся блоке цилиндров. Это уплотнение затем подвергалось воздействию центробежных сил, вызванных вращением блока цилиндров. Следовательно, это уплотнение было более нагружено, имелись высокие потери на трение и проблемы со смазкой. Такие конструкции описаны, например, в патентах DE2732779, DE2153946A1 или FR2767156A1.</w:t>
      </w:r>
    </w:p>
    <w:p w14:paraId="10000000">
      <w:pPr>
        <w:pStyle w:val="Style_1"/>
      </w:pPr>
    </w:p>
    <w:p w14:paraId="11000000">
      <w:pPr>
        <w:pStyle w:val="Style_1"/>
      </w:pPr>
      <w:r>
        <w:t>КРАТКОЕ ОПИСАНИЕ ИЗОБРЕТЕНИЯ</w:t>
      </w:r>
    </w:p>
    <w:p w14:paraId="12000000">
      <w:pPr>
        <w:pStyle w:val="Style_1"/>
      </w:pPr>
    </w:p>
    <w:p w14:paraId="13000000">
      <w:pPr>
        <w:pStyle w:val="Style_1"/>
      </w:pPr>
      <w:r>
        <w:t>Вышеуказанные недостатки устранены в значительной степени.</w:t>
      </w:r>
    </w:p>
    <w:p w14:paraId="14000000">
      <w:pPr>
        <w:pStyle w:val="Style_1"/>
      </w:pPr>
    </w:p>
    <w:p w14:paraId="15000000">
      <w:pPr>
        <w:pStyle w:val="Style_1"/>
      </w:pPr>
      <w:r>
        <w:t>степень в роторно-поршневом двигателе внутреннего сгорания с</w:t>
      </w:r>
    </w:p>
    <w:p w14:paraId="16000000">
      <w:pPr>
        <w:pStyle w:val="Style_1"/>
      </w:pPr>
    </w:p>
    <w:p w14:paraId="17000000">
      <w:pPr>
        <w:pStyle w:val="Style_1"/>
      </w:pPr>
      <w:r>
        <w:t>вращающийся блок с тремя радиально расположенными цилиндрами с поршнями</w:t>
      </w:r>
    </w:p>
    <w:p w14:paraId="18000000">
      <w:pPr>
        <w:pStyle w:val="Style_1"/>
      </w:pPr>
    </w:p>
    <w:p w14:paraId="19000000">
      <w:pPr>
        <w:pStyle w:val="Style_1"/>
      </w:pPr>
      <w:r>
        <w:t>тонн и наружный стационарный корпус с двумя впускными и</w:t>
      </w:r>
    </w:p>
    <w:p w14:paraId="1A000000">
      <w:pPr>
        <w:pStyle w:val="Style_1"/>
      </w:pPr>
    </w:p>
    <w:p w14:paraId="1B000000">
      <w:pPr>
        <w:pStyle w:val="Style_1"/>
      </w:pPr>
      <w:r>
        <w:t>два выпускных отверстия, а три шатуна соединены</w:t>
      </w:r>
    </w:p>
    <w:p w14:paraId="1C000000">
      <w:pPr>
        <w:pStyle w:val="Style_1"/>
      </w:pPr>
    </w:p>
    <w:p w14:paraId="1D000000">
      <w:pPr>
        <w:pStyle w:val="Style_1"/>
      </w:pPr>
      <w:r>
        <w:t>к одноштифтовому коленчатому валу и между коленчатым валом и</w:t>
      </w:r>
    </w:p>
    <w:p w14:paraId="1E000000">
      <w:pPr>
        <w:pStyle w:val="Style_1"/>
      </w:pPr>
    </w:p>
    <w:p w14:paraId="1F000000">
      <w:pPr>
        <w:pStyle w:val="Style_1"/>
      </w:pPr>
      <w:r>
        <w:t>вращающийся блок имеет зубчатую передачу с передаточным отношением Nколенчатый вал</w:t>
      </w:r>
    </w:p>
    <w:p w14:paraId="20000000">
      <w:pPr>
        <w:pStyle w:val="Style_1"/>
      </w:pPr>
    </w:p>
    <w:p w14:paraId="21000000">
      <w:pPr>
        <w:pStyle w:val="Style_1"/>
      </w:pPr>
      <w:r>
        <w:t>Nблока -3, а в стационарном случае их не менее двух</w:t>
      </w:r>
    </w:p>
    <w:p w14:paraId="22000000">
      <w:pPr>
        <w:pStyle w:val="Style_1"/>
      </w:pPr>
    </w:p>
    <w:p w14:paraId="23000000">
      <w:pPr>
        <w:pStyle w:val="Style_1"/>
      </w:pPr>
      <w:r>
        <w:t>свечи зажигания и/или две форсунки, расположенные на противоположных сторонах</w:t>
      </w:r>
    </w:p>
    <w:p w14:paraId="24000000">
      <w:pPr>
        <w:pStyle w:val="Style_1"/>
      </w:pPr>
    </w:p>
    <w:p w14:paraId="25000000">
      <w:pPr>
        <w:pStyle w:val="Style_1"/>
      </w:pPr>
      <w:r>
        <w:t>Суть в том, что соотношение диаметра цилиндра к ходу поршня составляет 2 к 3,5.</w:t>
      </w:r>
    </w:p>
    <w:p w14:paraId="26000000">
      <w:pPr>
        <w:pStyle w:val="Style_1"/>
      </w:pPr>
    </w:p>
    <w:p w14:paraId="27000000">
      <w:pPr>
        <w:pStyle w:val="Style_1"/>
      </w:pPr>
      <w:r>
        <w:t>и все уплотнительные детали, которые герметизируют пространство цилиндра от внешнего мира</w:t>
      </w:r>
    </w:p>
    <w:p w14:paraId="28000000">
      <w:pPr>
        <w:pStyle w:val="Style_1"/>
      </w:pPr>
    </w:p>
    <w:p w14:paraId="29000000">
      <w:pPr>
        <w:pStyle w:val="Style_1"/>
      </w:pPr>
      <w:r>
        <w:t>неподвижный корпус, т.е. боковые и поперечные уплотнительные части,</w:t>
      </w:r>
    </w:p>
    <w:p w14:paraId="2A000000">
      <w:pPr>
        <w:pStyle w:val="Style_1"/>
      </w:pPr>
    </w:p>
    <w:p w14:paraId="2B000000">
      <w:pPr>
        <w:pStyle w:val="Style_1"/>
      </w:pPr>
      <w:r>
        <w:t>помещены в пазы в наружном неподвижном корпусе двигателя и сидят</w:t>
      </w:r>
    </w:p>
    <w:p w14:paraId="2C000000">
      <w:pPr>
        <w:pStyle w:val="Style_1"/>
      </w:pPr>
    </w:p>
    <w:p w14:paraId="2D000000">
      <w:pPr>
        <w:pStyle w:val="Style_1"/>
      </w:pPr>
      <w:r>
        <w:t>вниз по внешней поверхности вращающегося блока.</w:t>
      </w:r>
    </w:p>
    <w:p w14:paraId="2E000000">
      <w:pPr>
        <w:pStyle w:val="Style_1"/>
      </w:pPr>
    </w:p>
    <w:p w14:paraId="2F000000">
      <w:pPr>
        <w:pStyle w:val="Style_1"/>
      </w:pPr>
      <w:r>
        <w:t>Все три шатуна имеют раздвоенную головку шатуна, при этом два шатуна несимметричные, одинаковые и входят друг в друга, а третий шатун более широкий, симметричный, и все они размещены на одной втулке, которая вращательно установлена ​​на одной шатунной шейке.</w:t>
      </w:r>
    </w:p>
    <w:p w14:paraId="30000000">
      <w:pPr>
        <w:pStyle w:val="Style_1"/>
      </w:pPr>
    </w:p>
    <w:p w14:paraId="31000000">
      <w:pPr>
        <w:pStyle w:val="Style_1"/>
      </w:pPr>
      <w:r>
        <w:t>Роторно-поршневой двигатель внутреннего сгорания имеет преимущественно поршни с отверстиями в стенках поршня для отвода масла, а вращающийся блок цилиндров имеет полости для охлаждения масла.</w:t>
      </w:r>
    </w:p>
    <w:p w14:paraId="32000000">
      <w:pPr>
        <w:pStyle w:val="Style_1"/>
      </w:pPr>
    </w:p>
    <w:p w14:paraId="33000000">
      <w:pPr>
        <w:pStyle w:val="Style_1"/>
      </w:pPr>
      <w:r>
        <w:t>Двигатель может состоять из нескольких трехцилиндровых блоков, при этом он может быть преимущественно снабжен одной общей передачей между вращающимся блоком и коленчатым валом двигателя, который имеет такое же количество шатунных шеек, как и количество трехцилиндровых блоков двигателя.</w:t>
      </w:r>
    </w:p>
    <w:p w14:paraId="34000000">
      <w:pPr>
        <w:pStyle w:val="Style_1"/>
      </w:pPr>
    </w:p>
    <w:p w14:paraId="35000000">
      <w:pPr>
        <w:pStyle w:val="Style_1"/>
      </w:pPr>
      <w:r>
        <w:t>Роторно-поршневой двигатель внутреннего сгорания обеспечивает работу четырёхтактного цикла без использования подъёмных клапанов. Площадь поперечного сечения выпускных и впускных каналов большая, они открываются и закрываются относительно быстро, что позволяет максимально заполнять цилиндр, максимально использовать расширение и минимизировать потери потока в каналах даже на высоких оборотах двигателя. Степень сжатия можно регулировать произвольно. В камере сгорания нет препятствующих подъёмных клапанов, которые нагреваются до высокой температуры. Это повышает стойкость к детонации. В камере сгорания можно разместить больше свечей зажигания, что обеспечит оптимальное сгорание даже при большом диаметре цилиндра и высоких оборотах двигателя. Камера сгорания может быть изготовлена ​​любой формы путём изменения формы днища поршня. Также можно создать любые антидетонационные пазы. Также возможно и выгодно придать любую форму поршню и каналам с учётом продувки камеры сгорания в конце выпуска и начале впуска. Двигатель хорошо сбалансирован. Это действительно трёхцилиндровый двигатель с вращающейся звездой.</w:t>
      </w:r>
    </w:p>
    <w:p w14:paraId="36000000">
      <w:pPr>
        <w:pStyle w:val="Style_1"/>
      </w:pPr>
    </w:p>
    <w:p w14:paraId="37000000">
      <w:pPr>
        <w:pStyle w:val="Style_1"/>
      </w:pPr>
      <w:r>
        <w:t>Меньший наружный диаметр вращающегося блока достигается за счёт высокого отношения диаметра цилиндра к ходу поршня и минимальной длины шатунов. Это обеспечивает малые наружные габариты двигателя, более эффективное использование внутреннего пространства и малый вес. Малые габариты вращающегося блока и относительно низкая скорость его вращения относительно коленчатого вала позволяют достичь относительно небольших скоростей скольжения в уплотнении по периметру вращающегося блока.</w:t>
      </w:r>
    </w:p>
    <w:p w14:paraId="38000000">
      <w:pPr>
        <w:pStyle w:val="Style_1"/>
      </w:pPr>
    </w:p>
    <w:p w14:paraId="39000000">
      <w:pPr>
        <w:pStyle w:val="Style_1"/>
      </w:pPr>
      <w:r>
        <w:t>Благодаря размещению уплотнительных деталей вращающегося узла в неподвижном корпусе на них не действуют ни центробежные, ни инерционные силы, что снижает потребность в смазке и механические потери на трение в этих деталях, повышает их долговечность и надежность.</w:t>
      </w:r>
    </w:p>
    <w:p w14:paraId="3A000000">
      <w:pPr>
        <w:pStyle w:val="Style_1"/>
      </w:pPr>
    </w:p>
    <w:p w14:paraId="3B000000">
      <w:pPr>
        <w:pStyle w:val="Style_1"/>
      </w:pPr>
      <w:r>
        <w:t>Это является существенным преимуществом роторно-поршневого двигателя внутреннего сгорания перед роторным двигателем Ванкеля. По сравнению с двигателем Ванкеля он также имеет лучшую герметичность за счёт многосекционного расположения уплотнительных деталей роторного блока и плоскостного контакта уплотнительных деталей, более совершенную форму камеры сгорания, более высокую достижимую степень сжатия, более прост в изготовлении и ремонте.</w:t>
      </w:r>
    </w:p>
    <w:p w14:paraId="3C000000">
      <w:pPr>
        <w:pStyle w:val="Style_1"/>
      </w:pPr>
    </w:p>
    <w:p w14:paraId="3D000000">
      <w:pPr>
        <w:pStyle w:val="Style_1"/>
      </w:pPr>
      <w:r>
        <w:t>Минимизация габаритов роторного блока, снижение скоростей трения по его периметру, а также отсутствие нагрузки на уплотнительные детали роторного блока силами инерции обеспечивают достижение в данном роторно-поршневом двигателе очень высоких оборотов. Таким образом, двигатель достигает более высоких удельных мощностных и массовых показателей за счёт более высоких достижимых оборотов.</w:t>
      </w:r>
    </w:p>
    <w:p w14:paraId="3E000000">
      <w:pPr>
        <w:pStyle w:val="Style_1"/>
      </w:pPr>
    </w:p>
    <w:p w14:paraId="3F000000">
      <w:pPr>
        <w:pStyle w:val="Style_1"/>
      </w:pPr>
      <w:r>
        <w:t>В роторно-поршневом двигателе внутреннего сгорания используется стандартный кривошипно-шатунный механизм с поршнями и поршневыми кольцами, который является совершенным с точки зрения конструкции и технологии.</w:t>
      </w:r>
    </w:p>
    <w:p w14:paraId="40000000">
      <w:pPr>
        <w:pStyle w:val="Style_1"/>
      </w:pPr>
    </w:p>
    <w:p w14:paraId="41000000">
      <w:pPr>
        <w:pStyle w:val="Style_1"/>
      </w:pPr>
      <w:r>
        <w:t>При использовании роторного двигателя в качестве авиационного двигателя преимущество заключается в малом гироскопическом моменте этого двигателя, поскольку вращающийся блок цилиндров вращается в противоположном направлении относительно коленчатого вала двигателя. Использование вращающегося блока цилиндров для привода воздушного винта выгодно, поскольку вращающийся блок цилиндров вращается с частотой в три раза меньшей, чем коленчатый вал двигателя.</w:t>
      </w:r>
    </w:p>
    <w:p w14:paraId="42000000">
      <w:pPr>
        <w:pStyle w:val="Style_1"/>
      </w:pPr>
    </w:p>
    <w:p w14:paraId="43000000">
      <w:pPr>
        <w:pStyle w:val="Style_1"/>
      </w:pPr>
      <w:r>
        <w:t>Этот поршневой роторный двигатель позволит реализовать простой, дешевый в производстве четырехтактный двигатель внутреннего сгорания</w:t>
      </w:r>
    </w:p>
    <w:p w14:paraId="44000000">
      <w:pPr>
        <w:pStyle w:val="Style_1"/>
      </w:pPr>
    </w:p>
    <w:p w14:paraId="45000000">
      <w:pPr>
        <w:pStyle w:val="Style_1"/>
      </w:pPr>
      <w:r>
        <w:t>малые габариты, с небольшим количеством движущихся частей, со сбалансированной и бесшумной работой и высокой удельной производительностью.</w:t>
      </w:r>
    </w:p>
    <w:p w14:paraId="46000000">
      <w:pPr>
        <w:pStyle w:val="Style_1"/>
      </w:pPr>
    </w:p>
    <w:p w14:paraId="47000000">
      <w:pPr>
        <w:pStyle w:val="Style_1"/>
      </w:pPr>
      <w:r>
        <w:t>КРАТКОЕ ОПИСАНИЕ ЧЕРТЕЖЕЙ</w:t>
      </w:r>
    </w:p>
    <w:p w14:paraId="48000000">
      <w:pPr>
        <w:pStyle w:val="Style_1"/>
      </w:pPr>
    </w:p>
    <w:p w14:paraId="49000000">
      <w:pPr>
        <w:pStyle w:val="Style_1"/>
      </w:pPr>
      <w:r>
        <w:t>Роторно-поршневой двигатель внутреннего сгорания согласно изобретению поясняется на примере модели двигателя с помощью прилагаемых чертежей. На чертежах:</w:t>
      </w:r>
    </w:p>
    <w:p w14:paraId="4A000000">
      <w:pPr>
        <w:pStyle w:val="Style_1"/>
      </w:pPr>
    </w:p>
    <w:p w14:paraId="4B000000">
      <w:pPr>
        <w:pStyle w:val="Style_1"/>
      </w:pPr>
      <w:r>
        <w:t>На фиг. 1 представлен аксонометрический вид роторно-поршневого двигателя внутреннего сгорания со снятой частью неподвижного корпуса и с вращающимся блоком в поперечном сечении (плоскость сечения проведена через оси цилиндров).</w:t>
      </w:r>
    </w:p>
    <w:p w14:paraId="4C000000">
      <w:pPr>
        <w:pStyle w:val="Style_1"/>
      </w:pPr>
    </w:p>
    <w:p w14:paraId="4D000000">
      <w:pPr>
        <w:pStyle w:val="Style_1"/>
      </w:pPr>
      <w:r>
        <w:t>ФИГ. 2 представляет собой аксонометрическую проекцию роторно-поршневого двигателя внутреннего сгорания согласно ФИГ. 1, показывающую зубчатую передачу между вращающимся блоком и коленчатым валом.</w:t>
      </w:r>
    </w:p>
    <w:p w14:paraId="4E000000">
      <w:pPr>
        <w:pStyle w:val="Style_1"/>
      </w:pPr>
    </w:p>
    <w:p w14:paraId="4F000000">
      <w:pPr>
        <w:pStyle w:val="Style_1"/>
      </w:pPr>
      <w:r>
        <w:t>ФИГ. 3 представляет собой поперечное сечение роторно-поршневого двигателя, выполненное продольно оси вращения.</w:t>
      </w:r>
    </w:p>
    <w:p w14:paraId="50000000">
      <w:pPr>
        <w:pStyle w:val="Style_1"/>
      </w:pPr>
    </w:p>
    <w:p w14:paraId="51000000">
      <w:pPr>
        <w:pStyle w:val="Style_1"/>
      </w:pPr>
      <w:r>
        <w:t>На фиг. 4 схематически показана работа роторно-поршневого двигателя внутреннего сгорания за один оборот вращающегося блока в восьми положениях. В каждой позиции указан угол поворота вращающегося блока, а угол поворота коленчатого вала противоположен и в три раза больше.</w:t>
      </w:r>
    </w:p>
    <w:p w14:paraId="52000000">
      <w:pPr>
        <w:pStyle w:val="Style_1"/>
      </w:pPr>
    </w:p>
    <w:p w14:paraId="53000000">
      <w:pPr>
        <w:pStyle w:val="Style_1"/>
      </w:pPr>
      <w:r>
        <w:t>ПОДРОБНОЕ ОПИСАНИЕ ИЗОБРЕТЕНИЯ</w:t>
      </w:r>
    </w:p>
    <w:p w14:paraId="54000000">
      <w:pPr>
        <w:pStyle w:val="Style_1"/>
      </w:pPr>
    </w:p>
    <w:p w14:paraId="55000000">
      <w:pPr>
        <w:pStyle w:val="Style_1"/>
      </w:pPr>
      <w:r>
        <w:t>Модель роторно-поршневого двигателя внутреннего сгорания согласно фиг. 1 и фиг. 2 содержит неподвижный корпус 1, в котором помещен вращающийся блок 2 с тремя радиально расположенными цилиндрами 16 и поршнями 5. Неподвижный корпус 1 снабжен двумя впускными окнами 6 и двумя выпускными окнами 7. Шатуны 11, 12, 13 соединены с одной шатунной шейкой 17 коленчатого вала 3, а между коленчатым валом 3 и вращающимся блоком 2 установлена ​​зубчатая передача 4 с передаточным отношением Nколенчатый вал Nблок -3. В неподвижном корпусе 1 размещены по меньшей мере две свечи зажигания 15, расположенные на противоположных сторонах. Коленчатый вал 3 имеет смазочный канал 18, а поршни 5 имеют отверстия 19 в стенках для отвода смазочного и охлаждающего масла. В этом конкретном примере диаметр цилиндра 16 в 2,63 раза больше хода поршня 5, а все уплотнительные детали 8 с нажимными пружинами 9 размещены в полостях 10 неподвижного корпуса 1. Наружный диаметр вращающегося блока 2 в этом случае всего в 2,5 раза больше диаметра цилиндра 16 и для этого случая и для двигателя с рабочим объемом 750 см3 диаметр составляет 230 мм. Конструктивное исполнение роторно-поршневого двигателя внутреннего сгорания согласно фиг. 3 такое же, как и согласно фиг. 1. Все три шатуна 11, 12, 13 размещены на одной гильзе 14 и имеют вильчатую головку шатуна, при этом шатуны 12 и 13 несимметричны, одинаковы и входят друг в друга. Третий шатун более широкий и симметричный. Общая втулка 14 установлена ​​с возможностью вращения на цапфе 17 кривошипа. Во вращающемся блоке 2 выполнены полости 20 для охлаждающего масла.</w:t>
      </w:r>
    </w:p>
    <w:p w14:paraId="56000000">
      <w:pPr>
        <w:pStyle w:val="Style_1"/>
      </w:pPr>
    </w:p>
    <w:p w14:paraId="57000000">
      <w:pPr>
        <w:pStyle w:val="Style_1"/>
      </w:pPr>
      <w:r>
        <w:t>Роторно-поршневой двигатель внутреннего сгорания работает следующим образом. При вращении коленчатого вала двигатель работает по стандартному четырёхтактному циклу. Поршень 5 всасывает свежий заряд в цилиндр 16 из впускного канала 6, затем происходит сжатие, воспламенение от свечи зажигания 15, расширение и последующий выпуск в выпускной канал 7. Весь цикл совершается за 0,5 оборота вращающегося блока 2. В это же время коленчатый вал 3 совершает 1,5 оборота в противоположном направлении, а относительное движение коленчатого вала 3 и вращающегося блока 2 составляет два полных оборота, необходимых для четырёхтактного цикла. Работа двигателя схематически показана на рис. 4. Движение вращающегося блока 2 осуществляется посредством зубчатой ​​передачи 4 между коленчатым валом 3 и вращающимся блоком 2 с передаточным отношением Nколенвал/Nблок - 3. Вращающийся блок 2 служит в качестве</w:t>
      </w:r>
    </w:p>
    <w:p w14:paraId="58000000">
      <w:pPr>
        <w:pStyle w:val="Style_1"/>
      </w:pPr>
    </w:p>
    <w:p w14:paraId="59000000">
      <w:pPr>
        <w:pStyle w:val="Style_1"/>
      </w:pPr>
      <w:r>
        <w:t>Поворотный клапан в неподвижном корпусе 1, в то время как отверстие цилиндра 16 во вращающемся блоке 2 постепенно открывает и закрывает впускной канал 6, а затем открывает и закрывает выпускной канал 7. Уплотнительные детали 8, поджимаемые пружинами 9, прижимаются к вращающемуся блоку 2 и герметизируют полость цилиндра 16 с повышенным давлением. В момент зажигания, когда давление максимально, предпочтительно, чтобы между отверстием цилиндра 16 и впускным каналом 6 и выпускным каналом 7 было больше уплотнительных деталей. Эти несколько уплотнительных деталей обеспечивают очень хорошую герметизацию полости цилиндра 16. Преимущественно, когда все три шатуна 11, 12, 13 имеют раздвоенную головку шатуна, поскольку в этом случае все они имеют прочную посадку на одной гильзе 14, и оси цилиндров 16 могут находиться в одной плоскости. В этом случае шатуны 12 и 13 имеют асимметрично раздвоенную головку шатуна и входят друг в друга. Шатун 11 имеет широкую симметричную раздвоенную головку шатуна вокруг шатунов 12 и 13. Гильза 14 имеет большую площадь контакта для подшипника на шатунной шейке 17. Это выгодно для ее грузоподъемности и долговечности. Масло может подаваться в поршневую полость 5 по каналу 18 в коленчатом валу 3 и имеет смазывающую и охлаждающую функцию. Высокое отношение диаметра цилиндра 16 к ходу поршня 5 приводит к большой площади поршней 5, которые могут охлаждаться этим маслом. Короткий ход поршней 5 уменьшает теплопередачу к стенкам цилиндра 16. Поршни 5 могут иметь отверстия 19 в своих стенках, через которые масло может отводиться из поршневой полости 5 в охлаждающие полости 20 во вращающемся блоке 2 в нижней мертвой точке. Охлаждение неподвижного корпуса 1 предпочтительно осуществляется классическим способом водой. Мощность может отбираться от коленчатого вала 3 или от вращающегося блока 2, или от обоих одновременно. Роторно-поршневой двигатель внутреннего сгорания может состоять из нескольких трехцилиндровых секций двигателя, при этом общий вращающийся блок 2 приводится во вращение одной общей зубчатой ​​передачей 4 между вращающимся блоком 2 и коленчатым валом 3.</w:t>
      </w:r>
    </w:p>
    <w:p w14:paraId="5A000000">
      <w:pPr>
        <w:pStyle w:val="Style_1"/>
      </w:pPr>
    </w:p>
    <w:p w14:paraId="5B000000">
      <w:pPr>
        <w:pStyle w:val="Style_1"/>
      </w:pPr>
      <w:r>
        <w:t>ПРОМЫШЛЕННАЯ ПРИМЕНИМОСТЬ</w:t>
      </w:r>
    </w:p>
    <w:p w14:paraId="5C000000">
      <w:pPr>
        <w:pStyle w:val="Style_1"/>
      </w:pPr>
    </w:p>
    <w:p w14:paraId="5D000000">
      <w:pPr>
        <w:pStyle w:val="Style_1"/>
      </w:pPr>
      <w:r>
        <w:t>Роторно-поршневой двигатель внутреннего сгорания согласно изобретению может быть использован, например, для привода небольших самолётов, мотоциклов, гоночных автомобилей и в других областях, где важны высокая производительность при малой массе и габаритах двигателя. Благодаря простоте конструкции и малым габаритам он также может быть использован для привода резервных генераторов и т.д. При условии значительного ограничения расхода смазочного масла возможно его применение в обычных или гибридных автомобилях. Двигатель в принципе пригоден для работы на водороде или других альтернативных газообразных топливах.</w:t>
      </w:r>
    </w:p>
    <w:p w14:paraId="5E000000">
      <w:pPr>
        <w:pStyle w:val="Style_1"/>
      </w:pPr>
    </w:p>
    <w:p w14:paraId="5F000000">
      <w:pPr>
        <w:pStyle w:val="Style_1"/>
      </w:pPr>
      <w:r>
        <w:t>Я утверждаю:</w:t>
      </w:r>
    </w:p>
    <w:p w14:paraId="60000000">
      <w:pPr>
        <w:pStyle w:val="Style_1"/>
      </w:pPr>
    </w:p>
    <w:p w14:paraId="61000000">
      <w:pPr>
        <w:pStyle w:val="Style_1"/>
      </w:pPr>
      <w:r>
        <w:t>1. Роторно-поршневой двигатель внутреннего сгорания, включающий:</w:t>
      </w:r>
    </w:p>
    <w:p w14:paraId="62000000">
      <w:pPr>
        <w:pStyle w:val="Style_1"/>
      </w:pPr>
    </w:p>
    <w:p w14:paraId="63000000">
      <w:pPr>
        <w:pStyle w:val="Style_1"/>
      </w:pPr>
      <w:r>
        <w:t>неподвижный корпус, выполненный с двумя впускными и двумя выпускными отверстиями, а также с множеством полостей;</w:t>
      </w:r>
    </w:p>
    <w:p w14:paraId="64000000">
      <w:pPr>
        <w:pStyle w:val="Style_1"/>
      </w:pPr>
    </w:p>
    <w:p w14:paraId="65000000">
      <w:pPr>
        <w:pStyle w:val="Style_1"/>
      </w:pPr>
      <w:r>
        <w:t>блок, вращающийся вокруг оси в корпусе и образованный первым, вторым и третьим радиально выступающими цилиндрами;</w:t>
      </w:r>
    </w:p>
    <w:p w14:paraId="66000000">
      <w:pPr>
        <w:pStyle w:val="Style_1"/>
      </w:pPr>
    </w:p>
    <w:p w14:paraId="67000000">
      <w:pPr>
        <w:pStyle w:val="Style_1"/>
      </w:pPr>
      <w:r>
        <w:t>соответственно первый, второй и третий поршни, каждый из которых совершает радиально возвратно-поступательное движение за счет перемещения поршня в цилиндрах, причем диаметр каждого цилиндра в 2–3,5 раза больше перемещения поршней; соответствующие уплотнения и пружины в полостях между вращающимся блоком и неподвижным корпусом;</w:t>
      </w:r>
    </w:p>
    <w:p w14:paraId="68000000">
      <w:pPr>
        <w:pStyle w:val="Style_1"/>
      </w:pPr>
    </w:p>
    <w:p w14:paraId="69000000">
      <w:pPr>
        <w:pStyle w:val="Style_1"/>
      </w:pPr>
      <w:r>
        <w:t>коленчатый вал, вращающийся в корпусе на оси и имеющий одну шатунную шейку;</w:t>
      </w:r>
    </w:p>
    <w:p w14:paraId="6A000000">
      <w:pPr>
        <w:pStyle w:val="Style_1"/>
      </w:pPr>
    </w:p>
    <w:p w14:paraId="6B000000">
      <w:pPr>
        <w:pStyle w:val="Style_1"/>
      </w:pPr>
      <w:r>
        <w:t>соответственно первый, второй и третий шатуны между шатунной шейкой коленчатого вала и поршнями, и каждый имеет раздвоенный конец с большой проушиной, причем первый и второй шатуны являются асимметричными и входят друг в друга, а третий шатун является симметричным;</w:t>
      </w:r>
    </w:p>
    <w:p w14:paraId="6C000000">
      <w:pPr>
        <w:pStyle w:val="Style_1"/>
      </w:pPr>
    </w:p>
    <w:p w14:paraId="6D000000">
      <w:pPr>
        <w:pStyle w:val="Style_1"/>
      </w:pPr>
      <w:r>
        <w:t>зацепление между коленчатым валом и поворотным блоком для увеличения оборотов коленчатого вала в направлении, противоположном вращению блока, в три раза;</w:t>
      </w:r>
    </w:p>
    <w:p w14:paraId="6E000000">
      <w:pPr>
        <w:pStyle w:val="Style_1"/>
      </w:pPr>
    </w:p>
    <w:p w14:paraId="6F000000">
      <w:pPr>
        <w:pStyle w:val="Style_1"/>
      </w:pPr>
      <w:r>
        <w:t>по крайней мере две свечи зажигания на противоположных сторонах неподвижного</w:t>
      </w:r>
    </w:p>
    <w:p w14:paraId="70000000">
      <w:pPr>
        <w:pStyle w:val="Style_1"/>
      </w:pPr>
    </w:p>
    <w:p w14:paraId="71000000">
      <w:pPr>
        <w:pStyle w:val="Style_1"/>
      </w:pPr>
      <w:r>
        <w:t>случай; и</w:t>
      </w:r>
    </w:p>
    <w:p w14:paraId="72000000">
      <w:pPr>
        <w:pStyle w:val="Style_1"/>
      </w:pPr>
    </w:p>
    <w:p w14:paraId="73000000">
      <w:pPr>
        <w:pStyle w:val="Style_1"/>
      </w:pPr>
      <w:r>
        <w:t>одна втулка, на которой установлены все шатуны и которая вращательно установлена на шатунной шейке.</w:t>
      </w:r>
    </w:p>
    <w:p w14:paraId="74000000">
      <w:pPr>
        <w:pStyle w:val="Style_1"/>
      </w:pPr>
    </w:p>
    <w:p w14:paraId="75000000">
      <w:pPr>
        <w:pStyle w:val="Style_1"/>
      </w:pPr>
      <w:r>
        <w:t>2. Роторно-поршневой двигатель внутреннего сгорания по п. 1, в котором каждый поршень снабжен соответствующим отверстием для отвода охлаждающего масла от поршня, а вращающийся блок снабжен каналами, в которые открывается отверстие в поршне для охлаждающего масла.</w:t>
      </w:r>
    </w:p>
    <w:p w14:paraId="76000000">
      <w:pPr>
        <w:pStyle w:val="Style_1"/>
      </w:pPr>
    </w:p>
    <w:p w14:paraId="77000000">
      <w:pPr>
        <w:pStyle w:val="Style_1"/>
      </w:pPr>
      <w:r>
        <w:t>1</w:t>
      </w:r>
    </w:p>
    <w:p w14:paraId="78000000">
      <w:pPr>
        <w:pStyle w:val="Style_1"/>
      </w:pPr>
    </w:p>
    <w:p w14:paraId="79000000">
      <w:pPr>
        <w:pStyle w:val="Style_1"/>
      </w:pPr>
      <w:r>
        <w:t>3. Узел роторно-поршневого двигателя внутреннего сгорания, содержащий заданное множественное число двигателей, как определено в пункте 1, при этом зубчатая передача между вращающимся блоком и коленчатым валом является общей для двигателей, а коленчатый вал имеет число шатунных шеек, равное заданному числу.</w:t>
      </w:r>
    </w:p>
    <w:p w14:paraId="7A000000">
      <w:pPr>
        <w:pStyle w:val="Style_1"/>
      </w:pPr>
    </w:p>
    <w:p w14:paraId="7B000000">
      <w:pPr>
        <w:pStyle w:val="Style_1"/>
      </w:pPr>
    </w:p>
    <w:p w14:paraId="7C000000">
      <w:pPr>
        <w:pStyle w:val="Style_1"/>
      </w:pPr>
    </w:p>
    <w:sectPr>
      <w:pgSz w:h="16838" w:orient="portrait" w:w="11906"/>
      <w:pgMar w:bottom="1134" w:left="1304"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pPr>
      <w:widowControl w:val="1"/>
      <w:spacing w:line="240" w:lineRule="auto"/>
      <w:ind/>
      <w:jc w:val="both"/>
    </w:pPr>
    <w:rPr>
      <w:rFonts w:ascii="XO Thames" w:hAnsi="XO Thames"/>
      <w:sz w:val="28"/>
    </w:rPr>
  </w:style>
  <w:style w:default="1" w:styleId="Style_1_ch" w:type="character">
    <w:name w:val="Normal"/>
    <w:link w:val="Style_1"/>
    <w:rPr>
      <w:rFonts w:ascii="XO Thames" w:hAnsi="XO Thames"/>
      <w:sz w:val="28"/>
    </w:rPr>
  </w:style>
  <w:style w:styleId="Style_2" w:type="paragraph">
    <w:name w:val="toc 2"/>
    <w:next w:val="Style_1"/>
    <w:link w:val="Style_2_ch"/>
    <w:uiPriority w:val="39"/>
    <w:pPr>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Endnote"/>
    <w:link w:val="Style_6_ch"/>
    <w:pPr>
      <w:ind w:firstLine="851" w:left="0"/>
      <w:jc w:val="both"/>
    </w:pPr>
    <w:rPr>
      <w:rFonts w:ascii="XO Thames" w:hAnsi="XO Thames"/>
      <w:sz w:val="22"/>
    </w:rPr>
  </w:style>
  <w:style w:styleId="Style_6_ch" w:type="character">
    <w:name w:val="Endnote"/>
    <w:link w:val="Style_6"/>
    <w:rPr>
      <w:rFonts w:ascii="XO Thames" w:hAnsi="XO Thames"/>
      <w:sz w:val="22"/>
    </w:rPr>
  </w:style>
  <w:style w:styleId="Style_7" w:type="paragraph">
    <w:name w:val="heading 3"/>
    <w:next w:val="Style_1"/>
    <w:link w:val="Style_7_ch"/>
    <w:uiPriority w:val="9"/>
    <w:qFormat/>
    <w:pPr>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toc 3"/>
    <w:next w:val="Style_1"/>
    <w:link w:val="Style_8_ch"/>
    <w:uiPriority w:val="39"/>
    <w:pPr>
      <w:ind w:firstLine="0" w:left="400"/>
      <w:jc w:val="left"/>
    </w:pPr>
    <w:rPr>
      <w:rFonts w:ascii="XO Thames" w:hAnsi="XO Thames"/>
      <w:sz w:val="28"/>
    </w:rPr>
  </w:style>
  <w:style w:styleId="Style_8_ch" w:type="character">
    <w:name w:val="toc 3"/>
    <w:link w:val="Style_8"/>
    <w:rPr>
      <w:rFonts w:ascii="XO Thames" w:hAnsi="XO Thames"/>
      <w:sz w:val="28"/>
    </w:rPr>
  </w:style>
  <w:style w:styleId="Style_9" w:type="paragraph">
    <w:name w:val="heading 5"/>
    <w:next w:val="Style_1"/>
    <w:link w:val="Style_9_ch"/>
    <w:uiPriority w:val="9"/>
    <w:qFormat/>
    <w:pPr>
      <w:spacing w:after="120" w:before="120"/>
      <w:ind/>
      <w:jc w:val="both"/>
      <w:outlineLvl w:val="4"/>
    </w:pPr>
    <w:rPr>
      <w:rFonts w:ascii="XO Thames" w:hAnsi="XO Thames"/>
      <w:b w:val="1"/>
      <w:sz w:val="22"/>
    </w:rPr>
  </w:style>
  <w:style w:styleId="Style_9_ch" w:type="character">
    <w:name w:val="heading 5"/>
    <w:link w:val="Style_9"/>
    <w:rPr>
      <w:rFonts w:ascii="XO Thames" w:hAnsi="XO Thames"/>
      <w:b w:val="1"/>
      <w:sz w:val="22"/>
    </w:rPr>
  </w:style>
  <w:style w:styleId="Style_10" w:type="paragraph">
    <w:name w:val="heading 1"/>
    <w:next w:val="Style_1"/>
    <w:link w:val="Style_10_ch"/>
    <w:uiPriority w:val="9"/>
    <w:qFormat/>
    <w:pPr>
      <w:spacing w:after="120" w:before="120"/>
      <w:ind/>
      <w:jc w:val="both"/>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1"/>
    <w:link w:val="Style_13_ch"/>
    <w:uiPriority w:val="39"/>
    <w:pPr>
      <w:ind w:firstLine="0" w:left="0"/>
      <w:jc w:val="left"/>
    </w:pPr>
    <w:rPr>
      <w:rFonts w:ascii="XO Thames" w:hAnsi="XO Thames"/>
      <w:b w:val="1"/>
      <w:sz w:val="28"/>
    </w:rPr>
  </w:style>
  <w:style w:styleId="Style_13_ch" w:type="character">
    <w:name w:val="toc 1"/>
    <w:link w:val="Style_13"/>
    <w:rPr>
      <w:rFonts w:ascii="XO Thames" w:hAnsi="XO Thames"/>
      <w:b w:val="1"/>
      <w:sz w:val="28"/>
    </w:rPr>
  </w:style>
  <w:style w:styleId="Style_14" w:type="paragraph">
    <w:name w:val="Header and Footer"/>
    <w:link w:val="Style_14_ch"/>
    <w:pPr>
      <w:spacing w:line="240" w:lineRule="auto"/>
      <w:ind/>
      <w:jc w:val="both"/>
    </w:pPr>
    <w:rPr>
      <w:rFonts w:ascii="XO Thames" w:hAnsi="XO Thames"/>
      <w:sz w:val="28"/>
    </w:rPr>
  </w:style>
  <w:style w:styleId="Style_14_ch" w:type="character">
    <w:name w:val="Header and Footer"/>
    <w:link w:val="Style_14"/>
    <w:rPr>
      <w:rFonts w:ascii="XO Thames" w:hAnsi="XO Thames"/>
      <w:sz w:val="28"/>
    </w:rPr>
  </w:style>
  <w:style w:styleId="Style_15" w:type="paragraph">
    <w:name w:val="toc 9"/>
    <w:next w:val="Style_1"/>
    <w:link w:val="Style_15_ch"/>
    <w:uiPriority w:val="39"/>
    <w:pPr>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1"/>
    <w:link w:val="Style_16_ch"/>
    <w:uiPriority w:val="39"/>
    <w:pPr>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1"/>
    <w:link w:val="Style_17_ch"/>
    <w:uiPriority w:val="39"/>
    <w:pPr>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1"/>
    <w:link w:val="Style_18_ch"/>
    <w:uiPriority w:val="11"/>
    <w:qFormat/>
    <w:pPr>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itle"/>
    <w:next w:val="Style_1"/>
    <w:link w:val="Style_19_ch"/>
    <w:uiPriority w:val="10"/>
    <w:qFormat/>
    <w:pPr>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1"/>
    <w:link w:val="Style_20_ch"/>
    <w:uiPriority w:val="9"/>
    <w:qFormat/>
    <w:pPr>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1"/>
    <w:link w:val="Style_21_ch"/>
    <w:uiPriority w:val="9"/>
    <w:qFormat/>
    <w:pPr>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3" Target="styles.xml" Type="http://schemas.openxmlformats.org/officeDocument/2006/relationships/styles"/>
  <Relationship Id="rId2" Target="settings.xml" Type="http://schemas.openxmlformats.org/officeDocument/2006/relationships/settings"/>
  <Relationship Id="rId4" Target="stylesWithEffects.xml" Type="http://schemas.microsoft.com/office/2007/relationships/stylesWithEffects"/>
  <Relationship Id="rId5" Target="webSettings.xml" Type="http://schemas.openxmlformats.org/officeDocument/2006/relationships/webSettings"/>
  <Relationship Id="rId1" Target="fontTable.xml" Type="http://schemas.openxmlformats.org/officeDocument/2006/relationships/fontTable"/>
  <Relationship Id="rId6" Target="theme/theme1.xml" Type="http://schemas.openxmlformats.org/officeDocument/2006/relationships/them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MyOffice-CoreFramework-Android/38-1384.1107.10145.1019.1@c2410d8ee4f0a04d0891967678df67bf0b929a69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2025-09-12T18:25:58Z</dcterms:modified>
</cp:coreProperties>
</file>