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b/>
          <w:bCs/>
          <w:color w:val="424242"/>
          <w:sz w:val="21"/>
          <w:szCs w:val="21"/>
          <w:lang w:eastAsia="ru-RU"/>
        </w:rPr>
        <w:t>"Минобороны получит 2000-сильный дизель для новой техники. «Царь-дизель» пригодится для танков и тяжелых тягачей"</w:t>
      </w: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, в котором сообщается, что по инициативе Министерства промышленности и торговли России ведутся научно-исследовательские разработки двух серий мощнейших дизельных моторов. 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Об этом «Известиям» сообщил представитель департамент автомобильной промышленности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Минпромторга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</w:t>
      </w:r>
    </w:p>
    <w:p w:rsidR="00BD0ADE" w:rsidRPr="00BD0ADE" w:rsidRDefault="00BD0ADE" w:rsidP="00BD0ADE">
      <w:pPr>
        <w:shd w:val="clear" w:color="auto" w:fill="FFFFFF"/>
        <w:spacing w:after="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noProof/>
          <w:color w:val="346199"/>
          <w:sz w:val="21"/>
          <w:szCs w:val="21"/>
          <w:lang w:eastAsia="ru-RU"/>
        </w:rPr>
        <w:drawing>
          <wp:inline distT="0" distB="0" distL="0" distR="0" wp14:anchorId="5D32BDC0" wp14:editId="5493E2ED">
            <wp:extent cx="5715000" cy="4953000"/>
            <wp:effectExtent l="0" t="0" r="0" b="0"/>
            <wp:docPr id="1" name="Рисунок 1" descr="diesel-engine-D9512-A7-Tier2-still-front-view-left-146498_14277-0_W300">
              <a:hlinkClick xmlns:a="http://schemas.openxmlformats.org/drawingml/2006/main" r:id="rId4" tooltip="&quot;diesel-engine-D9512-A7-Tier2-still-front-view-left-146498_14277-0_W300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esel-engine-D9512-A7-Tier2-still-front-view-left-146498_14277-0_W300">
                      <a:hlinkClick r:id="rId4" tooltip="&quot;diesel-engine-D9512-A7-Tier2-still-front-view-left-146498_14277-0_W300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b/>
          <w:bCs/>
          <w:i/>
          <w:iCs/>
          <w:color w:val="424242"/>
          <w:sz w:val="21"/>
          <w:szCs w:val="21"/>
          <w:lang w:eastAsia="ru-RU"/>
        </w:rPr>
        <w:t xml:space="preserve">Дизельный двигатель </w:t>
      </w:r>
      <w:proofErr w:type="spellStart"/>
      <w:r w:rsidRPr="00BD0ADE">
        <w:rPr>
          <w:rFonts w:ascii="Verdana" w:eastAsia="Times New Roman" w:hAnsi="Verdana" w:cs="Times New Roman"/>
          <w:b/>
          <w:bCs/>
          <w:i/>
          <w:iCs/>
          <w:color w:val="424242"/>
          <w:sz w:val="21"/>
          <w:szCs w:val="21"/>
          <w:lang w:eastAsia="ru-RU"/>
        </w:rPr>
        <w:t>Liebherr</w:t>
      </w:r>
      <w:proofErr w:type="spellEnd"/>
      <w:r w:rsidRPr="00BD0ADE">
        <w:rPr>
          <w:rFonts w:ascii="Verdana" w:eastAsia="Times New Roman" w:hAnsi="Verdana" w:cs="Times New Roman"/>
          <w:b/>
          <w:bCs/>
          <w:i/>
          <w:iCs/>
          <w:color w:val="424242"/>
          <w:sz w:val="21"/>
          <w:szCs w:val="21"/>
          <w:lang w:eastAsia="ru-RU"/>
        </w:rPr>
        <w:t xml:space="preserve"> D9512 A7 мощностью 1020 </w:t>
      </w:r>
      <w:proofErr w:type="spellStart"/>
      <w:r w:rsidRPr="00BD0ADE">
        <w:rPr>
          <w:rFonts w:ascii="Verdana" w:eastAsia="Times New Roman" w:hAnsi="Verdana" w:cs="Times New Roman"/>
          <w:b/>
          <w:bCs/>
          <w:i/>
          <w:iCs/>
          <w:color w:val="424242"/>
          <w:sz w:val="21"/>
          <w:szCs w:val="21"/>
          <w:lang w:eastAsia="ru-RU"/>
        </w:rPr>
        <w:t>л.с</w:t>
      </w:r>
      <w:proofErr w:type="spellEnd"/>
      <w:r w:rsidRPr="00BD0ADE">
        <w:rPr>
          <w:rFonts w:ascii="Verdana" w:eastAsia="Times New Roman" w:hAnsi="Verdana" w:cs="Times New Roman"/>
          <w:b/>
          <w:bCs/>
          <w:i/>
          <w:iCs/>
          <w:color w:val="424242"/>
          <w:sz w:val="21"/>
          <w:szCs w:val="21"/>
          <w:lang w:eastAsia="ru-RU"/>
        </w:rPr>
        <w:t xml:space="preserve">. (с) </w:t>
      </w:r>
      <w:proofErr w:type="spellStart"/>
      <w:r w:rsidRPr="00BD0ADE">
        <w:rPr>
          <w:rFonts w:ascii="Verdana" w:eastAsia="Times New Roman" w:hAnsi="Verdana" w:cs="Times New Roman"/>
          <w:b/>
          <w:bCs/>
          <w:i/>
          <w:iCs/>
          <w:color w:val="424242"/>
          <w:sz w:val="21"/>
          <w:szCs w:val="21"/>
          <w:lang w:eastAsia="ru-RU"/>
        </w:rPr>
        <w:t>Liebherr</w:t>
      </w:r>
      <w:proofErr w:type="spellEnd"/>
    </w:p>
    <w:p w:rsidR="00BD0ADE" w:rsidRPr="00BD0ADE" w:rsidRDefault="00BD0ADE" w:rsidP="00BD0ADE">
      <w:pPr>
        <w:shd w:val="clear" w:color="auto" w:fill="FFFFFF"/>
        <w:spacing w:after="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Разработка семейства 6-цилиндровых рядных «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турбодизелей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» производительностью 475–1020 лошадиных сил поручена подведомственному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Минпромторгу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Научно-исследовательскому автомобильному институту (НАМИ); соисполнителем по проекту выступает «КамАЗ». А 8- и 12-цилиндровые V-образные дизели мощностью 1020–2040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л.с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 разрабатывает челябинский тракторный завод «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Уралтрак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», дочернее предприятие создателя танка Т-14 «Армата» (корпорация «Уралвагонзавод»). Готовые для серийного производства образцы моторов оба изыскателя обязаны предоставить заказчику в конце ноября 2015 года. Военные аналитики уверены, что новые дизельные агрегаты потребовались для перспективной военной техники. 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lastRenderedPageBreak/>
        <w:t xml:space="preserve">— Цель проекта — разработка базовых образцов унифицированного семейства перспективных рядных высокооборотных дизельных двигателей мощностью для существующих и перспективных образцов техники, обеспечивающих достижение современных и перспективных требований по техническому уровню совершенства дизельных двигателей, а также конкурентоспособность по отношению к ведущим зарубежным аналогам. </w:t>
      </w:r>
      <w:proofErr w:type="gram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Создание на их базе рядных высокооборотных дизельных двигателей коммерческого назначения для применения на колесной и гусеничной технике и организация их серийного производства</w:t>
      </w:r>
      <w:proofErr w:type="gram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, — сказал представитель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Минпромторга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На проект с НАМИ будет затрачено из бюджета 301,7 млн рублей, на проект «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Уралтрака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» — 441,8 млн рублей. </w:t>
      </w:r>
      <w:proofErr w:type="gram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Помимо этого</w:t>
      </w:r>
      <w:proofErr w:type="gram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МГТУ имени Баумана создаст для этих двигателей испытательные стенды за 202,5 млн рублей. В сопроводительной документации к обеим сериям моторов (есть у «Известий») сказано, что, помимо коммерческих целей, двигатели понадобятся для создания военной автомобильной техники (ВАТ: среди примеров — бронеавтомобили «Тайфун» «КамАЗа» и «Урала»), специальных колесных шасси (СКШ: наиболее известный — белорусский колесный тягач МЗКТ-79221, несущий ракетный комплекс с термоядерной боеголовкой «Тополь-М»), а также для боевых и броневых машин на колесном и гусеничном шасси (БТВТ: танки, бронетранспортеры, боевая машина десанта и пр.).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В технических заданиях к обеим сериям «дизелей» предъявляются довольно высокие требования. Так, 70% деталей какой-либо модели одной серии должны подходить к другой модификации из той же серии (то есть «унификация 70%»). Речь идет прежде всего об основных компонентах мотора: </w:t>
      </w:r>
      <w:proofErr w:type="spellStart"/>
      <w:proofErr w:type="gram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цилиндро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-поршневая</w:t>
      </w:r>
      <w:proofErr w:type="gram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группа, кривошипно-шатунный механизм, крышка головки блока цилиндров, элементы топливной аппаратуры, система наддува и электронный блок управления двигателем. Оба семейства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турбодизелей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обязаны обеспечивать высокую экономичность во всем диапазоне рабочих режимов, ремонтопригодность, низкую стоимость эксплуатации и приемистость. Они также должны быть оснащены диагностическими датчиками и разъемами для снятия информации; должны работать в высокогорных условиях (до 5 тыс. м), при температуре от минус 50 до плюс 50 градусов Цельсия. На тот случай, если техника будет работать в условиях Арктики, разработчик мотора обязан предоставить рекомендации по дополнительному оснащению агрегатов.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К двигателям «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Уралтрака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»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Минпромторг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выдвинул более сложные требования. В частности, к ним придется разработать топливную аппаратуру. Двигатель должен быть многотопливным, то есть, используя солярку как основной вид топлива, он должен также без проблем воспринимать бензины и керосин. Помимо прочего, мотор должен иметь возможность монтироваться в единый силовой агрегат с трансмиссией — как автоматической, так и механической. От требований по экологической безопасности эти двигатели освободили.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lastRenderedPageBreak/>
        <w:t>Минпромторг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воздержался от комментариев о том, на какую именно технику предполагается устанавливать разрабатываемые двигатели. Дизельные агрегаты мощностью свыше 1200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л.с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. востребованы устанавливаются на российские танки, в том числе на «Армату» (12Н360 — Х-образный, 12-цилиндровый мощностью 1500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л.с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., разработан «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Уралтраком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»). Однако в корпорации «Уралвагонзавод» опровергли предположение «Известий» о том, что их проект как-то связан с «Арматой». Речь, по всей видимости, о следующем проекте.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— Данная работа выполняется по линии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Минпромторга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 В результате мы отработаем новые технологии производства дизельных двигателей двойного назначения с диапазоном мощностей от 750 до 1500 кВт, что позволит обеспечивать потенциальных потребителей двигателями нового поколения, отвечающими современным требованиям, увеличить номенклатуру предлагаемых нами дизельных двигателей и освоить новые рынки сбыта, — сообщили «Известиям» в пресс-службе предприятия.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В качестве соисполнителя по контракту НАМИ выступает «КамАЗ». Однако в пресс-службе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челнинского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предприятия также затруднились назвать предназначение разрабатываемых моторов.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— Насчет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Минпромторга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пока сказать не могу. Мы, например, разрабатываем свой мотор для нашей техники, рядный и V-образный. Возможно, эти проекты как-то пересекаются, — предположил директор пресс-службы «КамАЗа» Олег Афанасьев.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Опрошенные «Известиями» военные аналитики разошлись во мнении относительно назначения заказов министерства.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— Во-первых, это могут быть многоосные бронированные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бэтээры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, тяжелые грузовики и тягачи, — отметил военный эксперт Сергей Суворов. — Сейчас некоторые предприятия ведут разработки тяжелых тягачей — может быть, эти моторы понадобились для них.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Источник «Известий» в Минобороны пояснил, что обычно определение мощности двигателя под военную технику идет из расчета 20–25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л.с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 на тонну веса. Излишки мощности при этом могут отбираться на приводы агрегатов дополнительного оборудования и зарядный генератор, который, скажем, питает бортовую сеть, электромотор башни танка. Впрочем, собеседник убежден, что основной упор делается всё же на коммерциализацию проекта.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— Нужно учитывать, что на военной технике всё не заканчивается. В отличие от зарубежного рынка у нас много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полноприводной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техники, которая работает во внедорожных условиях — для нее предпочтительны именно большие дизели, — рассказал представитель Минобороны.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Главный редактора журнала «Арсенал» Виктор Мураховский полагает, что часть моторов этих линеек пойдет на дорожно-строительную и сельскохозяйственную </w:t>
      </w: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lastRenderedPageBreak/>
        <w:t>технику. Что-то «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Уралтрак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» поставит на тракторы собственного производства, что-то, конечно, может пойти на перспективные военные образцы, добавил эксперт.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К этому материалу стоит добавить комментарий коллеги </w:t>
      </w:r>
      <w:r w:rsidRPr="00BD0ADE">
        <w:rPr>
          <w:rFonts w:ascii="Verdana" w:eastAsia="Times New Roman" w:hAnsi="Verdana" w:cs="Times New Roman"/>
          <w:noProof/>
          <w:color w:val="346199"/>
          <w:sz w:val="21"/>
          <w:szCs w:val="21"/>
          <w:lang w:eastAsia="ru-RU"/>
        </w:rPr>
        <w:drawing>
          <wp:inline distT="0" distB="0" distL="0" distR="0" wp14:anchorId="7EA65027" wp14:editId="0D490481">
            <wp:extent cx="152400" cy="152400"/>
            <wp:effectExtent l="0" t="0" r="0" b="0"/>
            <wp:docPr id="2" name="Рисунок 2" descr="http://l-files.livejournal.net/userhead/717?v=1333534116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-files.livejournal.net/userhead/717?v=1333534116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tgtFrame="_blank" w:history="1">
        <w:proofErr w:type="spellStart"/>
        <w:r w:rsidRPr="00BD0ADE">
          <w:rPr>
            <w:rFonts w:ascii="Verdana" w:eastAsia="Times New Roman" w:hAnsi="Verdana" w:cs="Times New Roman"/>
            <w:b/>
            <w:bCs/>
            <w:color w:val="346199"/>
            <w:sz w:val="21"/>
            <w:szCs w:val="21"/>
            <w:lang w:eastAsia="ru-RU"/>
          </w:rPr>
          <w:t>autocatalogue</w:t>
        </w:r>
        <w:proofErr w:type="spellEnd"/>
      </w:hyperlink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в </w:t>
      </w:r>
      <w:hyperlink r:id="rId9" w:tgtFrame="_blank" w:history="1">
        <w:proofErr w:type="gramStart"/>
        <w:r w:rsidRPr="00BD0ADE">
          <w:rPr>
            <w:rFonts w:ascii="Verdana" w:eastAsia="Times New Roman" w:hAnsi="Verdana" w:cs="Times New Roman"/>
            <w:color w:val="346199"/>
            <w:sz w:val="21"/>
            <w:szCs w:val="21"/>
            <w:lang w:eastAsia="ru-RU"/>
          </w:rPr>
          <w:t>Про</w:t>
        </w:r>
        <w:proofErr w:type="gramEnd"/>
        <w:r w:rsidRPr="00BD0ADE">
          <w:rPr>
            <w:rFonts w:ascii="Verdana" w:eastAsia="Times New Roman" w:hAnsi="Verdana" w:cs="Times New Roman"/>
            <w:color w:val="346199"/>
            <w:sz w:val="21"/>
            <w:szCs w:val="21"/>
            <w:lang w:eastAsia="ru-RU"/>
          </w:rPr>
          <w:t xml:space="preserve"> двигатели... чтобы не забыть, отпишусь по почти горячим следам</w:t>
        </w:r>
      </w:hyperlink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Кому интересна тема двигателей для БТТ и ВАТ, почитайте: </w:t>
      </w:r>
      <w:hyperlink r:id="rId10" w:tgtFrame="_blank" w:history="1">
        <w:r w:rsidRPr="00BD0ADE">
          <w:rPr>
            <w:rFonts w:ascii="Verdana" w:eastAsia="Times New Roman" w:hAnsi="Verdana" w:cs="Times New Roman"/>
            <w:color w:val="346199"/>
            <w:sz w:val="21"/>
            <w:szCs w:val="21"/>
            <w:lang w:eastAsia="ru-RU"/>
          </w:rPr>
          <w:t>http://izvestia.ru/news/587454</w:t>
        </w:r>
      </w:hyperlink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Комментариев от меня немного. По Челябинску - тема не моя, а </w:t>
      </w:r>
      <w:proofErr w:type="gram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про НАМИ</w:t>
      </w:r>
      <w:proofErr w:type="gram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/КАМАЗ кое-что сказать у меня есть...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1. КАМАЗ якобы "свои" движки (совместно с НАМИ) "создаёт" с швейцарской фирмой "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Либхерр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". Почему я пишу "якобы" и в кавычки взял слова "свои" и "создаёт" - а потому, что за основу взята разработка именно "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Либхерр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", для которой КАМАЗ пытается адаптировать свои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хотелки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 За период с 1975 года, то есть за 40 лет, КАМАЗ так и не смог создать свою собственную школу двигателестроения (КАМАЗ-740, который до сих пор в серии, - это разработка ЯМЗ), вот и приходится брать то, что можно на стороне. Кстати, "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Либхерр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" - далеко не самый худший вариант, скорее наоборот! Но... - об этом пункт 2.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2. Обратил внимание на цитату в статье </w:t>
      </w:r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"К двигателям «</w:t>
      </w:r>
      <w:proofErr w:type="spellStart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Уралтрака</w:t>
      </w:r>
      <w:proofErr w:type="spellEnd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 xml:space="preserve">» </w:t>
      </w:r>
      <w:proofErr w:type="spellStart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Минпромторг</w:t>
      </w:r>
      <w:proofErr w:type="spellEnd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 xml:space="preserve"> выдвинул более сложные требования. В частности, к ним придется разработать топливную аппаратуру."</w:t>
      </w: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Заметили - к двигателям КАМАЗа такого требования нет. Всё это укладывается в ту информацию, которая была обнародована ранее - см. </w:t>
      </w:r>
      <w:hyperlink r:id="rId11" w:tgtFrame="_blank" w:history="1">
        <w:r w:rsidRPr="00BD0ADE">
          <w:rPr>
            <w:rFonts w:ascii="Verdana" w:eastAsia="Times New Roman" w:hAnsi="Verdana" w:cs="Times New Roman"/>
            <w:color w:val="346199"/>
            <w:sz w:val="21"/>
            <w:szCs w:val="21"/>
            <w:lang w:eastAsia="ru-RU"/>
          </w:rPr>
          <w:t>http://autocatalogue.livejournal.com/476852.html</w:t>
        </w:r>
      </w:hyperlink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Напомню, что </w:t>
      </w:r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 xml:space="preserve">"Как говорят знатоки, затраты на создание топливной аппаратуры примерно в 10 раз превышают затраты на создание самого двигателя. И если говорить о новых двигателях </w:t>
      </w:r>
      <w:proofErr w:type="spellStart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Либхерр</w:t>
      </w:r>
      <w:proofErr w:type="spellEnd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 xml:space="preserve">, то уже заявлено что они будут оснащаться исключительно системами впрыска </w:t>
      </w:r>
      <w:proofErr w:type="spellStart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Common</w:t>
      </w:r>
      <w:proofErr w:type="spellEnd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 xml:space="preserve"> </w:t>
      </w:r>
      <w:proofErr w:type="spellStart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Rail</w:t>
      </w:r>
      <w:proofErr w:type="spellEnd"/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."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Так вот, уточнение. У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Либхерра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действительно есть своя топливная аппаратура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Common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Rail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, на выставке СТТ-2015 ей и двигателям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Либхерр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был посвящён отдельный стенд. Кстати, есть подтверждение, что как минимум на один образец, разработанный в рамках ОКР "Платформа-О", установлен двигатель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Либхерр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. Кто не знает, в рамках ОКР "Платформа-О" ведётся разработка шасси, которые могут заменить минские МЗКТ-79221 и др. в РВСН.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3. Помните из советской кинокомедии: "Боливар двоих не вынесет!"? Вот и тут точно также. То есть ЯМЗ, где сосредоточены и конструкторские кадры, и испытательная база, и самый богатый опыт (с 1970-х) в области разработки мощных автомобильных двигателей, и серийное производство (в кооперации с ТМЗ) оставлен за бортом. Уж не знаю каким местом думает Дерипаска - ему виднее, но можно предположить, что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военку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(в части мощных движков) от него заберут. Впрочем, Дерипаска и сам виноват - надо было вовремя вкладывать деньги в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военку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, а не херить то, что есть. Конечно, всё ему похерить не дали, но с военными </w:t>
      </w: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lastRenderedPageBreak/>
        <w:t xml:space="preserve">ему надо было дружить! Вспомню тут жалкое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сущестоввание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конструкторов на заводе "Барнаултрансмаш", выпускающем движки серии УТД для БМП и БМД...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Кстати, ТМЗ также останется не при делах...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4. Указанные в статье цифры по финансам (</w:t>
      </w:r>
      <w:r w:rsidRPr="00BD0ADE">
        <w:rPr>
          <w:rFonts w:ascii="Verdana" w:eastAsia="Times New Roman" w:hAnsi="Verdana" w:cs="Times New Roman"/>
          <w:i/>
          <w:iCs/>
          <w:color w:val="424242"/>
          <w:sz w:val="21"/>
          <w:szCs w:val="21"/>
          <w:lang w:eastAsia="ru-RU"/>
        </w:rPr>
        <w:t>"На проект с НАМИ будет затрачено из бюджета 301,7 млн рублей"</w:t>
      </w: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, то есть тот самый проект доводки движков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Либхерр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под военные требования) - это ИМХО далеко неокончательные затраты. Это только начало! Надо ещё будет строить по сути новый завод. Сколько распилят - это отдельный вопрос, </w:t>
      </w:r>
      <w:proofErr w:type="gram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но</w:t>
      </w:r>
      <w:proofErr w:type="gram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если учесть успехи с распилами на ОКР "Платформа-О" плюс новые распилы на движки для неё же - сумма грозит вылиться не в миллиарды рублей, а в десятки миллиардов. А чему тут удивляться? - Россия по распилам стремительно догоняет тупых америкосов, которые пилят на "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военке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" раз в десять больше чем пока мы. Но темпы роста у нас впечатляют, причём нолики справа к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циферькам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 у нас приписывают в двойном и в тройном размере. И никому нет дел до этих распилов - ведь друзей Путина проверять нельзя, не так ли? ;)</w:t>
      </w:r>
    </w:p>
    <w:p w:rsidR="00BD0ADE" w:rsidRPr="00BD0ADE" w:rsidRDefault="00BD0ADE" w:rsidP="00BD0ADE">
      <w:pPr>
        <w:shd w:val="clear" w:color="auto" w:fill="FFFFFF"/>
        <w:spacing w:before="150" w:after="150" w:line="324" w:lineRule="auto"/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</w:pPr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5. Что по этому поводу скажет основной "стратегический" партнёр КАМАЗа - немцы из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Даймлера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 xml:space="preserve">? Они так настаивали, чтобы КАМАЗ перестал заниматься </w:t>
      </w:r>
      <w:proofErr w:type="spellStart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военкой</w:t>
      </w:r>
      <w:proofErr w:type="spellEnd"/>
      <w:r w:rsidRPr="00BD0ADE">
        <w:rPr>
          <w:rFonts w:ascii="Verdana" w:eastAsia="Times New Roman" w:hAnsi="Verdana" w:cs="Times New Roman"/>
          <w:color w:val="424242"/>
          <w:sz w:val="21"/>
          <w:szCs w:val="21"/>
          <w:lang w:eastAsia="ru-RU"/>
        </w:rPr>
        <w:t>, америкосы ведь недовольны - а тут КАМАЗ немцам очередную свинью подкладывает, делает кое-что для размещения тех самых ракет, которые потом и по америкосам, и по немцам... Нехорошо, однако, ой как нехорошо! :))) И ведь с прибыли, полученной от выполнения ГОЗ, КАМАЗ кое-что должен и немцам, у которых то ли 11%, то ли 15% акций КАМАЗа, перечислить...</w:t>
      </w:r>
    </w:p>
    <w:p w:rsidR="002D3A03" w:rsidRDefault="002D3A03">
      <w:bookmarkStart w:id="0" w:name="_GoBack"/>
      <w:bookmarkEnd w:id="0"/>
    </w:p>
    <w:sectPr w:rsidR="002D3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ADE"/>
    <w:rsid w:val="002D3A03"/>
    <w:rsid w:val="00BD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1C9F9-9085-46A0-A23B-96B595896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6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26" w:color="5C4B45"/>
            <w:right w:val="none" w:sz="0" w:space="0" w:color="auto"/>
          </w:divBdr>
          <w:divsChild>
            <w:div w:id="185985288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1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15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02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91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utocatalogue.livejournal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utocatalogue.livejournal.com/profile" TargetMode="External"/><Relationship Id="rId11" Type="http://schemas.openxmlformats.org/officeDocument/2006/relationships/hyperlink" Target="http://autocatalogue.livejournal.com/476852.html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izvestia.ru/news/587454" TargetMode="External"/><Relationship Id="rId4" Type="http://schemas.openxmlformats.org/officeDocument/2006/relationships/hyperlink" Target="http://alternathistory.com/files/users/2195447_original%5b1%5d.jpg" TargetMode="External"/><Relationship Id="rId9" Type="http://schemas.openxmlformats.org/officeDocument/2006/relationships/hyperlink" Target="http://autocatalogue.livejournal.com/105531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1645</Words>
  <Characters>9380</Characters>
  <Application>Microsoft Office Word</Application>
  <DocSecurity>0</DocSecurity>
  <Lines>78</Lines>
  <Paragraphs>22</Paragraphs>
  <ScaleCrop>false</ScaleCrop>
  <Company/>
  <LinksUpToDate>false</LinksUpToDate>
  <CharactersWithSpaces>11003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2016-01-19T11:30:00Z</dcterms:created>
  <dcterms:modified xsi:type="dcterms:W3CDTF">2016-01-19T11:30:00Z</dcterms:modified>
</cp:coreProperties>
</file>