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3E1" w:rsidRDefault="00865F14">
      <w:r>
        <w:t>Однажды летавшему</w:t>
      </w:r>
    </w:p>
    <w:p w:rsidR="00865F14" w:rsidRDefault="00865F14">
      <w:r>
        <w:t>Здравствуйте, уважаемый «летавший как-то раз</w:t>
      </w:r>
      <w:proofErr w:type="gramStart"/>
      <w:r>
        <w:t xml:space="preserve"> )</w:t>
      </w:r>
      <w:proofErr w:type="gramEnd"/>
      <w:r>
        <w:t>)) (однажды?). Обиделись, что я «подсунул» Вам учебный расчёт гибкой нити? Но Вы САМИ просили «попытаться» выложить САМ расчёт толщины (мною предлагаемого материала оболочки). Это сделано, но из расчёта нагрузки 7,5 тонн на 1 м кв.: «10 000 тонн» - это явная ошибка и при коэффициенте запаса прочности 1,5 (считаю достаточным в этом случае растяжения)</w:t>
      </w:r>
      <w:r w:rsidR="00FD5BC8">
        <w:t>.</w:t>
      </w:r>
    </w:p>
    <w:p w:rsidR="00FD5BC8" w:rsidRDefault="00FD5BC8">
      <w:r>
        <w:t xml:space="preserve"> А теперь обратимся непосредственно к расчёту самого решётчатого каркаса, вызвавшего такой активный протест.  Считаем каркас цилиндра с внешним радиусом 15 м и длиной 150 м (без учёта конструкций для герметизации обоих </w:t>
      </w:r>
      <w:proofErr w:type="spellStart"/>
      <w:r>
        <w:t>торцев</w:t>
      </w:r>
      <w:proofErr w:type="spellEnd"/>
      <w:r>
        <w:t xml:space="preserve">). МЫСЛЕННО разрезаем цилиндр плоскостью, проходящей по его продольной оси. Площадь сечения 15х2х150=4 500 м кв.=45 000 000 см кв. Сила сжатия полуцилиндров 0,75х45000000=33 750 000 кг. Эта ужасная величина </w:t>
      </w:r>
      <w:r w:rsidR="00D111CC">
        <w:t xml:space="preserve">потрясает всех, знакомых со словосочетанием «сопромат» и они дальше не идут. Если мы примем, что опорные кольца, поддерживающие оболочку, установлены через 50 см по длине цилиндра, то в цилиндрической части разместится 300+1 кольцо. </w:t>
      </w:r>
      <w:proofErr w:type="gramStart"/>
      <w:r w:rsidR="00D111CC">
        <w:t xml:space="preserve">Если мы примем, что допустимое напряжение при сжатии стержней из </w:t>
      </w:r>
      <w:proofErr w:type="spellStart"/>
      <w:r w:rsidR="00D111CC">
        <w:t>бороволокнита</w:t>
      </w:r>
      <w:proofErr w:type="spellEnd"/>
      <w:r w:rsidR="00D111CC">
        <w:t xml:space="preserve"> (коэффициент запаса 1,5 при статической нагрузке) равно 10 000 кг/см кв., то площадь поперечного сечения одного стержня, образующего опорное кольцо, должна </w:t>
      </w:r>
      <w:proofErr w:type="spellStart"/>
      <w:r w:rsidR="00D111CC">
        <w:t>составить</w:t>
      </w:r>
      <w:r w:rsidR="007A7196">
        <w:t>не</w:t>
      </w:r>
      <w:proofErr w:type="spellEnd"/>
      <w:r w:rsidR="007A7196">
        <w:t xml:space="preserve"> менее 33750000/10000х301х2=5,606 см кв. Это сплошной стержень диаметром 2,7 см! Но момент инерции его сечения всего 2,61 см в степени 4.</w:t>
      </w:r>
      <w:proofErr w:type="gramEnd"/>
      <w:r w:rsidR="007A7196">
        <w:t xml:space="preserve"> Если обратиться к тому же «Справочнику машиностроителя», то на стр. 340 найдём формулу для определения критической интенсивности равномерной нагрузки, действующей на кольцо по периметру извне. В нашем случае на кольцо действует нагрузка 37,5 кг/см и необходимый момент инерции сечения должен быть не менее </w:t>
      </w:r>
      <w:r w:rsidR="00304E0C">
        <w:t>37,5х(15х100) в кубе/4х</w:t>
      </w:r>
      <w:r w:rsidR="001B65D4">
        <w:t>2,65х</w:t>
      </w:r>
      <w:r w:rsidR="00304E0C">
        <w:t xml:space="preserve">10 в степени 6 =11 939,9 см в степени 4. </w:t>
      </w:r>
      <w:proofErr w:type="gramStart"/>
      <w:r w:rsidR="00304E0C">
        <w:t xml:space="preserve">А мы имеем всего 2,61 см. Единственный выход из этого тупика: принять, что опорное кольцо выполнено из нескольких </w:t>
      </w:r>
      <w:r w:rsidR="00157F21">
        <w:t>концентрических колец, соединённых спицами в одно целое так, что поперечные сечения этих колец работают совместно и необходимая величина момента инерции обеспечивается взаимным удалением отдельных колец друг от друга, а сумма площадей их поперечных сечений равна 5,606 см кв. Разбиваем необходимую площадь на</w:t>
      </w:r>
      <w:proofErr w:type="gramEnd"/>
      <w:r w:rsidR="00157F21">
        <w:t xml:space="preserve"> 2-3 (предпочтительно 3) площади (например, в соотношении 4:1:4) и из выражения для определения </w:t>
      </w:r>
      <w:r w:rsidR="00FF6BB0">
        <w:t>момента инерции сложного сечения находим расстояния между отдельными сечениями и. следовательно, радиусы внутренних концентрических колец. Остальное – дело техники. Зная конкретные размеры деталей каркаса уже не трудно определить вес всего каркаса, его объём,</w:t>
      </w:r>
      <w:r w:rsidR="00C50801">
        <w:t xml:space="preserve"> </w:t>
      </w:r>
      <w:r w:rsidR="00FF6BB0">
        <w:t>вес оболочки, оставшегося воздуха (при остаточном давлении, например,  0,1 к/</w:t>
      </w:r>
      <w:proofErr w:type="gramStart"/>
      <w:r w:rsidR="00FF6BB0">
        <w:t>см</w:t>
      </w:r>
      <w:proofErr w:type="gramEnd"/>
      <w:r w:rsidR="00FF6BB0">
        <w:t xml:space="preserve"> кв.) и возможную подъёмную силу.</w:t>
      </w:r>
      <w:r w:rsidR="007A7196">
        <w:t xml:space="preserve"> </w:t>
      </w:r>
      <w:r w:rsidR="00C523CD">
        <w:t xml:space="preserve">В частности, опорные кольца могут быть выполнены из концентрично расположенных трубок </w:t>
      </w:r>
      <w:proofErr w:type="spellStart"/>
      <w:r w:rsidR="00C523CD">
        <w:t>диам</w:t>
      </w:r>
      <w:proofErr w:type="spellEnd"/>
      <w:r w:rsidR="00C523CD">
        <w:t xml:space="preserve">. 81х1 (мм) и 21х1 (мм) с радиусами 1500; 1453 и1406 см, которые объединены 90-ю спицами из трубок 18х1 (м). Вес одного опорного кольца 112,4 кг. Возможную грузоподъёмность аппарата можно </w:t>
      </w:r>
      <w:proofErr w:type="gramStart"/>
      <w:r w:rsidR="00C523CD">
        <w:t>оценить</w:t>
      </w:r>
      <w:proofErr w:type="gramEnd"/>
      <w:r w:rsidR="00C523CD">
        <w:t xml:space="preserve"> прикинув «</w:t>
      </w:r>
      <w:r w:rsidR="001A1C38">
        <w:t xml:space="preserve">грузоподъёмность» </w:t>
      </w:r>
      <w:proofErr w:type="spellStart"/>
      <w:r w:rsidR="001A1C38">
        <w:t>учаска</w:t>
      </w:r>
      <w:proofErr w:type="spellEnd"/>
      <w:r w:rsidR="001A1C38">
        <w:t xml:space="preserve"> цилиндра длиной 1 м. Торцы участка МЫСЛЕННО </w:t>
      </w:r>
      <w:proofErr w:type="spellStart"/>
      <w:r w:rsidR="001A1C38">
        <w:t>загерметизированы</w:t>
      </w:r>
      <w:proofErr w:type="spellEnd"/>
      <w:r w:rsidR="001A1C38">
        <w:t xml:space="preserve"> невесомыми перегородками. На участке расположены 2 опорных кольца (224,8 кг), отрезки в 1м продольных стержней (106,0 кг), он укрыт оболочкой (8,9 кг) и содержит оставшийся воздух (88,3 кг). Общий вес участка 428,0 кг, тогда как сила Архимеда, действующая на участок на высоте 2000 м (плотность наружного воздуха 1,00655 кг/м куб.</w:t>
      </w:r>
      <w:r w:rsidR="00A41D26">
        <w:t>), равна 1,00655х70886=713,5 кг. Подъёмная сила участка 285,5 кг. Вся цилиндрическая часть может нести на высоте 2000 м груз в 42 285,0 кг (включая вес собственного оборудования, экипажа и топлива).</w:t>
      </w:r>
      <w:bookmarkStart w:id="0" w:name="_GoBack"/>
      <w:bookmarkEnd w:id="0"/>
    </w:p>
    <w:sectPr w:rsidR="00FD5B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F14"/>
    <w:rsid w:val="00157F21"/>
    <w:rsid w:val="001A1C38"/>
    <w:rsid w:val="001B65D4"/>
    <w:rsid w:val="00304E0C"/>
    <w:rsid w:val="007A7196"/>
    <w:rsid w:val="00865F14"/>
    <w:rsid w:val="00A41D26"/>
    <w:rsid w:val="00C50801"/>
    <w:rsid w:val="00C523CD"/>
    <w:rsid w:val="00D111CC"/>
    <w:rsid w:val="00FD5BC8"/>
    <w:rsid w:val="00FE03E1"/>
    <w:rsid w:val="00FF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2019-10-17T04:48:00Z</dcterms:created>
  <dcterms:modified xsi:type="dcterms:W3CDTF">2019-10-18T05:46:00Z</dcterms:modified>
</cp:coreProperties>
</file>