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lineRule="auto" w:line="240" w:before="0" w:after="0"/>
        <w:jc w:val="both"/>
        <w:rPr>
          <w:rFonts w:eastAsia="Times New Roman" w:cs="Arial" w:ascii="Arial" w:hAnsi="Arial"/>
          <w:sz w:val="20"/>
          <w:szCs w:val="20"/>
          <w:lang w:val="ru-RU" w:eastAsia="ru-RU"/>
        </w:rPr>
      </w:pPr>
      <w:r>
        <w:rPr>
          <w:rFonts w:eastAsia="Times New Roman" w:cs="Arial" w:ascii="Arial" w:hAnsi="Arial"/>
          <w:sz w:val="20"/>
          <w:szCs w:val="20"/>
          <w:lang w:val="ru-RU" w:eastAsia="ru-RU"/>
        </w:rPr>
        <w:t xml:space="preserve">  </w:t>
      </w:r>
      <w:bookmarkStart w:id="0" w:name="__DdeLink__290_1005524938"/>
      <w:r>
        <w:rPr>
          <w:rFonts w:eastAsia="Times New Roman" w:cs="Arial" w:ascii="Arial" w:hAnsi="Arial"/>
          <w:sz w:val="20"/>
          <w:szCs w:val="20"/>
          <w:lang w:val="ru-RU" w:eastAsia="ru-RU"/>
        </w:rPr>
        <w:t xml:space="preserve">Краткий </w:t>
      </w:r>
      <w:r>
        <w:rPr>
          <w:rFonts w:eastAsia="Times New Roman" w:cs="Arial" w:ascii="Arial" w:hAnsi="Arial"/>
          <w:sz w:val="20"/>
          <w:szCs w:val="20"/>
          <w:lang w:val="ru-RU" w:eastAsia="ru-RU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val="ru-RU" w:eastAsia="ru-RU"/>
        </w:rPr>
        <w:t>п</w:t>
      </w:r>
      <w:bookmarkEnd w:id="0"/>
      <w:r>
        <w:rPr>
          <w:rFonts w:eastAsia="Times New Roman" w:cs="Arial" w:ascii="Arial" w:hAnsi="Arial"/>
          <w:sz w:val="20"/>
          <w:szCs w:val="20"/>
          <w:lang w:val="ru-RU" w:eastAsia="ru-RU"/>
        </w:rPr>
        <w:t>еречень изделий, установленных на вертолете Орлан, имеющих ограниченные сроки службы.</w:t>
      </w:r>
    </w:p>
    <w:p>
      <w:pPr>
        <w:pStyle w:val="Normal"/>
        <w:spacing w:lineRule="auto" w:line="240" w:before="0" w:after="0"/>
        <w:jc w:val="both"/>
        <w:rPr>
          <w:rFonts w:eastAsia="Times New Roman" w:cs="Arial" w:ascii="Arial" w:hAnsi="Arial"/>
          <w:sz w:val="20"/>
          <w:szCs w:val="20"/>
          <w:lang w:val="ru-RU" w:eastAsia="ru-RU"/>
        </w:rPr>
      </w:pPr>
      <w:r>
        <w:rPr>
          <w:rFonts w:eastAsia="Times New Roman" w:cs="Arial" w:ascii="Arial" w:hAnsi="Arial"/>
          <w:sz w:val="20"/>
          <w:szCs w:val="20"/>
          <w:lang w:val="ru-RU" w:eastAsia="ru-RU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Arial" w:ascii="Arial" w:hAnsi="Arial"/>
          <w:sz w:val="20"/>
          <w:szCs w:val="20"/>
          <w:lang w:val="ru-RU" w:eastAsia="ru-RU"/>
        </w:rPr>
      </w:pPr>
      <w:r>
        <w:rPr>
          <w:rFonts w:eastAsia="Times New Roman" w:cs="Arial" w:ascii="Arial" w:hAnsi="Arial"/>
          <w:sz w:val="20"/>
          <w:szCs w:val="20"/>
          <w:lang w:val="ru-RU" w:eastAsia="ru-RU"/>
        </w:rPr>
      </w:r>
    </w:p>
    <w:tbl>
      <w:tblPr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4961"/>
        <w:gridCol w:w="4219"/>
      </w:tblGrid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16"/>
                <w:szCs w:val="16"/>
                <w:lang w:val="ru-RU"/>
              </w:rPr>
            </w:pPr>
            <w:r>
              <w:rPr>
                <w:rFonts w:eastAsia="Calibri" w:cs="Arial" w:ascii="Arial" w:hAnsi="Arial"/>
                <w:sz w:val="16"/>
                <w:szCs w:val="16"/>
                <w:lang w:val="ru-RU"/>
              </w:rPr>
              <w:t xml:space="preserve">№ </w:t>
            </w:r>
          </w:p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16"/>
                <w:szCs w:val="16"/>
                <w:lang w:val="ru-RU"/>
              </w:rPr>
            </w:pPr>
            <w:r>
              <w:rPr>
                <w:rFonts w:eastAsia="Calibri" w:cs="Arial" w:ascii="Arial" w:hAnsi="Arial"/>
                <w:sz w:val="16"/>
                <w:szCs w:val="16"/>
                <w:lang w:val="ru-RU"/>
              </w:rPr>
              <w:t>пп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16"/>
                <w:szCs w:val="16"/>
                <w:lang w:val="ru-RU"/>
              </w:rPr>
            </w:pPr>
            <w:r>
              <w:rPr>
                <w:rFonts w:eastAsia="Calibri" w:cs="Arial" w:ascii="Arial" w:hAnsi="Arial"/>
                <w:sz w:val="16"/>
                <w:szCs w:val="16"/>
                <w:lang w:val="ru-RU"/>
              </w:rPr>
              <w:t>Агрегаты и составляющие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16"/>
                <w:szCs w:val="16"/>
                <w:lang w:val="ru-RU"/>
              </w:rPr>
            </w:pPr>
            <w:r>
              <w:rPr>
                <w:rFonts w:eastAsia="Calibri" w:cs="Arial" w:ascii="Arial" w:hAnsi="Arial"/>
                <w:sz w:val="16"/>
                <w:szCs w:val="16"/>
                <w:lang w:val="ru-RU"/>
              </w:rPr>
              <w:t>Максимальный срок службы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Фюзеляж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8000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Лопасти НВ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2000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Лопасти РВ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2000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Торсионы втулки НВ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500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Трансмиссионный вал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2000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Обгонная муфта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 xml:space="preserve">4000 часов 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 xml:space="preserve">Ремни ременной передачи 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500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8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Хвостовая балка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4000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9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Вал ГР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4000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</w:t>
            </w: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0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Вал РР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4000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</w:t>
            </w: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Оперение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4000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</w:t>
            </w: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Шасси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4000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</w:t>
            </w: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Тяги управления РВ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500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</w:t>
            </w: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 xml:space="preserve">Троса управления 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2000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</w:t>
            </w: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Комплект подшипников ГР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2000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16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Комплект подшипников РР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2000 часов</w:t>
            </w:r>
          </w:p>
        </w:tc>
      </w:tr>
      <w:tr>
        <w:trPr>
          <w:cantSplit w:val="false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17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Комплект подшипников АП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eastAsia="Calibri" w:cs="Arial" w:ascii="Arial" w:hAnsi="Arial"/>
                <w:sz w:val="20"/>
                <w:szCs w:val="20"/>
                <w:lang w:val="ru-RU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ru-RU"/>
              </w:rPr>
              <w:t>2000 часов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Calibri"/>
        <w:sz w:val="22"/>
        <w:szCs w:val="22"/>
        <w:lang w:val="uk-UA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unhideWhenUsed="0" w:semiHidden="0" w:qFormat="1" w:uiPriority="0" w:name="Normal"/>
    <w:lsdException w:unhideWhenUsed="0" w:semiHidden="0" w:qFormat="1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unhideWhenUsed="0" w:semiHidden="0" w:qFormat="1" w:uiPriority="10" w:name="Title"/>
    <w:lsdException w:uiPriority="1" w:name="Default Paragraph Font"/>
    <w:lsdException w:unhideWhenUsed="0" w:semiHidden="0" w:qFormat="1" w:uiPriority="11" w:name="Subtitle"/>
    <w:lsdException w:unhideWhenUsed="0" w:semiHidden="0" w:qFormat="1" w:uiPriority="22" w:name="Strong"/>
    <w:lsdException w:unhideWhenUsed="0" w:semiHidden="0" w:qFormat="1" w:uiPriority="20" w:name="Emphasis"/>
    <w:lsdException w:unhideWhenUsed="0" w:semiHidden="0" w:uiPriority="59" w:name="Table Grid"/>
    <w:lsdException w:unhideWhenUsed="0" w:name="Placeholder Text"/>
    <w:lsdException w:unhideWhenUsed="0" w:semiHidden="0" w:qFormat="1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unhideWhenUsed="0" w:semiHidden="0" w:qFormat="1" w:uiPriority="34" w:name="List Paragraph"/>
    <w:lsdException w:unhideWhenUsed="0" w:semiHidden="0" w:qFormat="1" w:uiPriority="29" w:name="Quote"/>
    <w:lsdException w:unhideWhenUsed="0" w:semiHidden="0" w:qFormat="1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unhideWhenUsed="0" w:semiHidden="0" w:qFormat="1" w:uiPriority="19" w:name="Subtle Emphasis"/>
    <w:lsdException w:unhideWhenUsed="0" w:semiHidden="0" w:qFormat="1" w:uiPriority="21" w:name="Intense Emphasis"/>
    <w:lsdException w:unhideWhenUsed="0" w:semiHidden="0" w:qFormat="1" w:uiPriority="31" w:name="Subtle Reference"/>
    <w:lsdException w:unhideWhenUsed="0" w:semiHidden="0" w:qFormat="1" w:uiPriority="32" w:name="Intense Reference"/>
    <w:lsdException w:unhideWhenUsed="0" w:semiHidden="0" w:qFormat="1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601d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FreeSans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FreeSans"/>
    </w:rPr>
  </w:style>
  <w:style w:type="paragraph" w:styleId="Style19">
    <w:name w:val="Содержимое таблицы"/>
    <w:basedOn w:val="Normal"/>
    <w:pPr/>
    <w:rPr/>
  </w:style>
  <w:style w:type="paragraph" w:styleId="Style20">
    <w:name w:val="Заголовок таблицы"/>
    <w:basedOn w:val="Style19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601d0"/>
    <w:pPr>
      <w:spacing w:lineRule="auto" w:after="0" w:line="240"/>
    </w:pPr>
    <w:rPr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1C2C4-87AF-4868-B1A0-266AD68D2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2016-04-25T13:47:00Z</dcterms:created>
  <dc:creator>Сервис</dc:creator>
  <dc:language>ru-RU</dc:language>
  <cp:lastModifiedBy>Сервис</cp:lastModifiedBy>
  <dcterms:modified xsi:type="dcterms:W3CDTF">2016-04-25T14:00:00Z</dcterms:modified>
  <cp:revision>2</cp:revision>
</cp:coreProperties>
</file>