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F25" w:rsidRDefault="00A621D6" w:rsidP="00A621D6">
      <w:pPr>
        <w:shd w:val="clear" w:color="auto" w:fill="FFFFFF"/>
        <w:spacing w:before="75" w:after="120" w:line="270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be-BY"/>
        </w:rPr>
      </w:pPr>
      <w:r w:rsidRPr="00A621D6">
        <w:rPr>
          <w:rFonts w:ascii="Times New Roman" w:eastAsia="Times New Roman" w:hAnsi="Times New Roman" w:cs="Times New Roman"/>
          <w:color w:val="000000"/>
          <w:sz w:val="28"/>
          <w:szCs w:val="28"/>
          <w:lang w:eastAsia="be-BY"/>
        </w:rPr>
        <w:t>Достаточно полный список примеров разработчиков, как первой, так и второй категории приведен в таблице ниже. Из нее видно, что наиболее активно лицензируются ядра ACIS (развивается и поддерживается Spatial, дочерней компанией Dassault Systemes) и Parasolid (Siemens PLM Software).</w:t>
      </w:r>
    </w:p>
    <w:p w:rsidR="00A621D6" w:rsidRPr="00A621D6" w:rsidRDefault="00A621D6" w:rsidP="00A621D6">
      <w:pPr>
        <w:shd w:val="clear" w:color="auto" w:fill="FFFFFF"/>
        <w:spacing w:before="75" w:after="120" w:line="270" w:lineRule="atLeast"/>
        <w:ind w:firstLine="708"/>
        <w:rPr>
          <w:rFonts w:ascii="Times New Roman" w:eastAsia="Times New Roman" w:hAnsi="Times New Roman" w:cs="Times New Roman"/>
          <w:color w:val="000000"/>
          <w:lang w:eastAsia="be-BY"/>
        </w:rPr>
      </w:pPr>
    </w:p>
    <w:tbl>
      <w:tblPr>
        <w:tblW w:w="15395" w:type="dxa"/>
        <w:tblInd w:w="-717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57"/>
        <w:gridCol w:w="3916"/>
        <w:gridCol w:w="4336"/>
        <w:gridCol w:w="2208"/>
        <w:gridCol w:w="4378"/>
      </w:tblGrid>
      <w:tr w:rsidR="001D4457" w:rsidRPr="00387204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7"/>
            <w:vAlign w:val="center"/>
          </w:tcPr>
          <w:p w:rsidR="001D4457" w:rsidRPr="00387204" w:rsidRDefault="00A621D6" w:rsidP="00A62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be-BY"/>
              </w:rPr>
            </w:pPr>
            <w:r w:rsidRPr="003872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be-BY"/>
              </w:rPr>
              <w:t>№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7"/>
            <w:vAlign w:val="center"/>
            <w:hideMark/>
          </w:tcPr>
          <w:p w:rsidR="001D4457" w:rsidRPr="00387204" w:rsidRDefault="001D4457" w:rsidP="00A62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</w:pPr>
            <w:r w:rsidRPr="003872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  <w:t>Продукт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7"/>
            <w:vAlign w:val="center"/>
            <w:hideMark/>
          </w:tcPr>
          <w:p w:rsidR="001D4457" w:rsidRPr="00387204" w:rsidRDefault="001D4457" w:rsidP="00A62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</w:pPr>
            <w:r w:rsidRPr="003872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  <w:t>Производитель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7"/>
            <w:vAlign w:val="center"/>
            <w:hideMark/>
          </w:tcPr>
          <w:p w:rsidR="001D4457" w:rsidRPr="00387204" w:rsidRDefault="001D4457" w:rsidP="00A62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</w:pPr>
            <w:r w:rsidRPr="003872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  <w:t>Область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7F7F7"/>
            <w:vAlign w:val="center"/>
            <w:hideMark/>
          </w:tcPr>
          <w:p w:rsidR="001D4457" w:rsidRPr="00387204" w:rsidRDefault="001D4457" w:rsidP="00A621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</w:pPr>
            <w:r w:rsidRPr="003872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e-BY"/>
              </w:rPr>
              <w:t>3D-ядро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ind w:left="143" w:hanging="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4MCAD IntelliCAD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4M S.A., Греция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CAD, AEC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Open CASCADE Technology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Adams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MSC Software,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ADEM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Группа компаний ADEM, Россия-Израиль-Германия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CAD, CAM, CAPP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ADINA Modeler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ADINA R&amp;D Inc.,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 и Open CASCADE Technology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Alibre Design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3D Systems,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Allplan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Nemetschek AG, Германия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AEC/BIM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SMLib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AMPSolid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AMPS Technologies,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ANSYS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ANSYS Inc.,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 и Parasolid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APM Studio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НТЦ АПМ, Россия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(APM Engine)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ArchiCAD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Graphisoft, Венгрия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AEC/BIM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ARES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Graebert, Германия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Ashlar-Vellum Cobalt, Xenon, Argon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Ashlar-Vellum,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CAD, AEC, GIS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(ASM), совместимое с ACIS</w:t>
            </w:r>
          </w:p>
        </w:tc>
      </w:tr>
      <w:tr w:rsidR="006F5A81" w:rsidRPr="006F5A81" w:rsidTr="00A621D6">
        <w:trPr>
          <w:trHeight w:val="136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 Inventor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(ASM), совместимое с 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 Moldflow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 Revit Architecture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Autodesk,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AEC/BIM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(ASM), совместимое с 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bonzai3d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AutoDesSys,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 в комбинации с собственным ядром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Bricscad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Bricsys NV, Бельгия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AEC, 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BtoCAD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YuanFang Software Co., Ltd., Китай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CADopia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CADopia Inc.,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52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CATIA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Dassault Systemes, Франция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CAD/CAM/CAE, AEC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CGM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Cimatron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Cimatron Limited, Израиль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CollabCAD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National Informatics Centre, Индия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Open CASCADE Technology</w:t>
            </w:r>
          </w:p>
        </w:tc>
      </w:tr>
      <w:tr w:rsidR="006F5A81" w:rsidRPr="006F5A81" w:rsidTr="00A621D6">
        <w:trPr>
          <w:trHeight w:val="52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Creo (прежнее название – Pro/Engineer)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Parametric Technology,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GRANITE</w:t>
            </w:r>
          </w:p>
        </w:tc>
      </w:tr>
      <w:tr w:rsidR="006F5A81" w:rsidRPr="006F5A81" w:rsidTr="00A621D6">
        <w:trPr>
          <w:trHeight w:val="543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Creo Elements/Direct Modeling (прежнее название – CoCreate)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Parametric Technology,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Edgecam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Planit Software, Великобритания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 и GRANITE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ESPRIT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DP Technology Corp.,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form-Z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AutoDesSys,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 в комбинации с собственным ядром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FreeCAD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Открытый онлайн-проект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Open CASCADE Technology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GibbsCAM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Cimatron, Израиль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 и GRANITE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GstarCAD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Suzhou Gstarsoft Co., Ltd, Китай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IRONCAD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IronCAD LLC,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 и 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KeyCreator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Kubotek USA Inc., Япония-США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34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Mastercam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CNC Software,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Masterwork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Tecnos G.A., Италия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Open CASCADE Technology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MicroStation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Bentley Systems,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 (ранние версии – ACIS)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Moment of Inspiration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Triple Squid Software Design,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SOLIDS++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NX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Siemens PLM Software, Германия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CAD/CAM/CAE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Patran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MSC Software,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Power NURBS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Ideate Inc.,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SOLIDS++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PowerSHAPE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Delcam plc, Великобритания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progeCAD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progeCAD Srl Uninominale, Италия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Radan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Planit, Великобритания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Rhinoceros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Robert McNeel and Associates,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SOLIDS++ (отдельные модули)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Shark LT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Encore,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SmartCAM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SmartCAMcnc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Solid Edge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Siemens PLM Software, Германия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 (ранние версии – ACIS)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SolidWorks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Dassault Systemes, Франция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SpaceClaim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SpaceClaim Corp.,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STAR-CCM+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CD-adapco, Великобритания-США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CAE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StruCad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AceCad Software, Великобритания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AEC/BIM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T-FLEX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Топ Системы, Россия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ThinkDesign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Versata,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ядро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TopSolid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Missler Software, Франция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CAD/CAM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TurboCAD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IMSI/design,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AEC, 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Vectorworks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Nemetschek, Германия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AEC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Parasolid (ранние версии – SMLib)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ViaCAD 2D/3D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Encore, США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543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ZW3D (прежнее название – VX CAD/CAM)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ZWCAD Software, Китай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ядро (VX Overdrive)</w:t>
            </w:r>
          </w:p>
        </w:tc>
      </w:tr>
      <w:tr w:rsidR="006F5A81" w:rsidRPr="006F5A81" w:rsidTr="00A621D6">
        <w:trPr>
          <w:trHeight w:val="439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ZWCAD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ZWCAD Software, Китай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CAD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ACIS</w:t>
            </w:r>
          </w:p>
        </w:tc>
      </w:tr>
      <w:tr w:rsidR="006F5A81" w:rsidRPr="006F5A81" w:rsidTr="00A621D6">
        <w:trPr>
          <w:trHeight w:val="451"/>
        </w:trPr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5A81" w:rsidRPr="006F5A81" w:rsidRDefault="006F5A81" w:rsidP="006F5A8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5A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КОМПАС-3D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АСКОН, Россия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MCAD, AEC</w:t>
            </w:r>
          </w:p>
        </w:tc>
        <w:tc>
          <w:tcPr>
            <w:tcW w:w="4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5A81" w:rsidRPr="006F5A81" w:rsidRDefault="006F5A81" w:rsidP="006F5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</w:pPr>
            <w:r w:rsidRPr="006F5A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e-BY"/>
              </w:rPr>
              <w:t>Собственное ядро</w:t>
            </w:r>
          </w:p>
        </w:tc>
      </w:tr>
    </w:tbl>
    <w:p w:rsidR="001246FC" w:rsidRPr="006F5A81" w:rsidRDefault="001246F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246FC" w:rsidRPr="006F5A81" w:rsidSect="00A621D6">
      <w:pgSz w:w="16838" w:h="11906" w:orient="landscape"/>
      <w:pgMar w:top="568" w:right="56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4AA"/>
    <w:rsid w:val="001246FC"/>
    <w:rsid w:val="001A64AA"/>
    <w:rsid w:val="001D4457"/>
    <w:rsid w:val="00387204"/>
    <w:rsid w:val="006F5A81"/>
    <w:rsid w:val="00A621D6"/>
    <w:rsid w:val="00C6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8AA5"/>
  <w15:chartTrackingRefBased/>
  <w15:docId w15:val="{306AF436-4400-408F-9C6C-A6133ABB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e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6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e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544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208-K</dc:creator>
  <cp:keywords/>
  <dc:description/>
  <cp:lastModifiedBy>208-K</cp:lastModifiedBy>
  <cp:revision>4</cp:revision>
  <dcterms:created xsi:type="dcterms:W3CDTF">2019-09-13T13:11:00Z</dcterms:created>
  <dcterms:modified xsi:type="dcterms:W3CDTF">2020-01-21T08:27:00Z</dcterms:modified>
</cp:coreProperties>
</file>