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A31" w:rsidRDefault="00B8664F">
      <w:r>
        <w:rPr>
          <w:noProof/>
          <w:lang w:eastAsia="ru-RU"/>
        </w:rPr>
        <w:drawing>
          <wp:inline distT="0" distB="0" distL="0" distR="0">
            <wp:extent cx="5940425" cy="3960283"/>
            <wp:effectExtent l="0" t="0" r="3175" b="2540"/>
            <wp:docPr id="1" name="Рисунок 1" descr="реактивный двигатель сверхзвукового летательного аппарата, патент № 2454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активный двигатель сверхзвукового летательного аппарата, патент № 245435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65A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64F"/>
    <w:rsid w:val="006A0099"/>
    <w:rsid w:val="007C3722"/>
    <w:rsid w:val="00B8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6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66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6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66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Юрий Юрьевич</dc:creator>
  <cp:lastModifiedBy>Кузнецов Юрий Юрьевич</cp:lastModifiedBy>
  <cp:revision>1</cp:revision>
  <dcterms:created xsi:type="dcterms:W3CDTF">2016-11-22T14:47:00Z</dcterms:created>
  <dcterms:modified xsi:type="dcterms:W3CDTF">2016-11-22T14:48:00Z</dcterms:modified>
</cp:coreProperties>
</file>